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A4F" w:rsidRDefault="00D05A4F">
      <w:pPr>
        <w:spacing w:after="0" w:line="240" w:lineRule="auto"/>
        <w:jc w:val="center"/>
        <w:rPr>
          <w:rFonts w:ascii="Times New Roman" w:eastAsia="Times New Roman" w:hAnsi="Times New Roman" w:cs="Times New Roman"/>
          <w:b/>
          <w:color w:val="auto"/>
          <w:sz w:val="24"/>
          <w:szCs w:val="24"/>
          <w:highlight w:val="white"/>
        </w:rPr>
      </w:pPr>
    </w:p>
    <w:p w:rsidR="00D05A4F" w:rsidRDefault="00D05A4F">
      <w:pPr>
        <w:spacing w:after="0" w:line="240" w:lineRule="auto"/>
        <w:jc w:val="center"/>
        <w:rPr>
          <w:rFonts w:ascii="Times New Roman" w:eastAsia="Times New Roman" w:hAnsi="Times New Roman" w:cs="Times New Roman"/>
          <w:b/>
          <w:color w:val="auto"/>
          <w:sz w:val="24"/>
          <w:szCs w:val="24"/>
          <w:highlight w:val="white"/>
        </w:rPr>
      </w:pPr>
    </w:p>
    <w:p w:rsidR="00D05A4F" w:rsidRDefault="00D05A4F">
      <w:pPr>
        <w:spacing w:after="0" w:line="240" w:lineRule="auto"/>
        <w:jc w:val="center"/>
        <w:rPr>
          <w:rFonts w:ascii="Times New Roman" w:eastAsia="Times New Roman" w:hAnsi="Times New Roman" w:cs="Times New Roman"/>
          <w:b/>
          <w:color w:val="auto"/>
          <w:sz w:val="24"/>
          <w:szCs w:val="24"/>
        </w:rPr>
      </w:pPr>
    </w:p>
    <w:p w:rsidR="00735B68" w:rsidRPr="00785EAF" w:rsidRDefault="00070775">
      <w:pPr>
        <w:spacing w:after="0" w:line="240" w:lineRule="auto"/>
        <w:jc w:val="center"/>
        <w:rPr>
          <w:rFonts w:ascii="Times New Roman" w:hAnsi="Times New Roman" w:cs="Times New Roman"/>
          <w:color w:val="auto"/>
          <w:sz w:val="24"/>
          <w:szCs w:val="24"/>
        </w:rPr>
      </w:pPr>
      <w:r w:rsidRPr="00070775">
        <w:rPr>
          <w:rFonts w:ascii="Times New Roman" w:eastAsia="Times New Roman" w:hAnsi="Times New Roman" w:cs="Times New Roman"/>
          <w:b/>
          <w:color w:val="auto"/>
          <w:sz w:val="24"/>
          <w:szCs w:val="24"/>
        </w:rPr>
        <w:t xml:space="preserve">ООО «Газпром трансгаз Нижний Новгород» извещает о проведении </w:t>
      </w:r>
      <w:r>
        <w:rPr>
          <w:rFonts w:ascii="Times New Roman" w:eastAsia="Times New Roman" w:hAnsi="Times New Roman" w:cs="Times New Roman"/>
          <w:b/>
          <w:color w:val="auto"/>
          <w:sz w:val="24"/>
          <w:szCs w:val="24"/>
        </w:rPr>
        <w:t xml:space="preserve">публичного предложения </w:t>
      </w:r>
      <w:r w:rsidRPr="00070775">
        <w:rPr>
          <w:rFonts w:ascii="Times New Roman" w:eastAsia="Times New Roman" w:hAnsi="Times New Roman" w:cs="Times New Roman"/>
          <w:b/>
          <w:color w:val="auto"/>
          <w:sz w:val="24"/>
          <w:szCs w:val="24"/>
        </w:rPr>
        <w:t>по продаже автотранспортной техники</w:t>
      </w:r>
    </w:p>
    <w:p w:rsidR="00735B68" w:rsidRPr="00785EAF" w:rsidRDefault="00735B68">
      <w:pPr>
        <w:spacing w:after="0" w:line="240" w:lineRule="auto"/>
        <w:jc w:val="center"/>
        <w:rPr>
          <w:rFonts w:ascii="Times New Roman" w:hAnsi="Times New Roman" w:cs="Times New Roman"/>
          <w:sz w:val="24"/>
          <w:szCs w:val="24"/>
        </w:rPr>
      </w:pPr>
    </w:p>
    <w:p w:rsidR="009C5BAD" w:rsidRPr="00B34C8C" w:rsidRDefault="009C5BAD" w:rsidP="009C5BAD">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en-US"/>
        </w:rPr>
      </w:pPr>
      <w:r w:rsidRPr="00C01392">
        <w:rPr>
          <w:rFonts w:ascii="Times New Roman" w:hAnsi="Times New Roman" w:cs="Times New Roman"/>
          <w:b/>
          <w:bCs/>
          <w:sz w:val="24"/>
          <w:szCs w:val="24"/>
          <w:lang w:eastAsia="en-US"/>
        </w:rPr>
        <w:t xml:space="preserve">Сведения о продавце </w:t>
      </w:r>
      <w:r w:rsidRPr="00C01392">
        <w:rPr>
          <w:rFonts w:ascii="Times New Roman" w:hAnsi="Times New Roman" w:cs="Arial"/>
          <w:b/>
          <w:bCs/>
          <w:color w:val="auto"/>
          <w:sz w:val="24"/>
          <w:szCs w:val="24"/>
          <w:lang w:eastAsia="en-US"/>
        </w:rPr>
        <w:t>(с</w:t>
      </w:r>
      <w:r w:rsidRPr="00C01392">
        <w:rPr>
          <w:rFonts w:ascii="Times New Roman" w:hAnsi="Times New Roman" w:cs="Times New Roman"/>
          <w:b/>
          <w:bCs/>
          <w:sz w:val="24"/>
          <w:szCs w:val="24"/>
          <w:lang w:eastAsia="en-US"/>
        </w:rPr>
        <w:t xml:space="preserve">обственнике) имущества: </w:t>
      </w:r>
      <w:r w:rsidRPr="00C01392">
        <w:rPr>
          <w:rFonts w:ascii="Times New Roman" w:hAnsi="Times New Roman" w:cs="Arial"/>
          <w:bCs/>
          <w:color w:val="auto"/>
          <w:sz w:val="24"/>
          <w:szCs w:val="24"/>
          <w:lang w:eastAsia="en-US"/>
        </w:rPr>
        <w:t xml:space="preserve">ООО «Газпром трансгаз Нижний Новгород». </w:t>
      </w:r>
      <w:r w:rsidRPr="00C01392">
        <w:rPr>
          <w:rFonts w:ascii="Times New Roman" w:hAnsi="Times New Roman" w:cs="Times New Roman"/>
          <w:sz w:val="24"/>
          <w:szCs w:val="24"/>
          <w:lang w:eastAsia="en-US"/>
        </w:rPr>
        <w:t>Контактные лица: Сурякова Мария Владимировна тел.: 8 (831) 431-18-</w:t>
      </w:r>
      <w:proofErr w:type="gramStart"/>
      <w:r w:rsidRPr="00C01392">
        <w:rPr>
          <w:rFonts w:ascii="Times New Roman" w:hAnsi="Times New Roman" w:cs="Times New Roman"/>
          <w:sz w:val="24"/>
          <w:szCs w:val="24"/>
          <w:lang w:eastAsia="en-US"/>
        </w:rPr>
        <w:t xml:space="preserve">08,   </w:t>
      </w:r>
      <w:proofErr w:type="gramEnd"/>
      <w:r w:rsidRPr="00C0139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C01392">
        <w:rPr>
          <w:rFonts w:ascii="Times New Roman" w:hAnsi="Times New Roman" w:cs="Times New Roman"/>
          <w:sz w:val="24"/>
          <w:szCs w:val="24"/>
          <w:lang w:eastAsia="en-US"/>
        </w:rPr>
        <w:t xml:space="preserve">  </w:t>
      </w:r>
      <w:r w:rsidR="0017709C">
        <w:rPr>
          <w:rFonts w:ascii="Times New Roman" w:hAnsi="Times New Roman" w:cs="Times New Roman"/>
          <w:sz w:val="24"/>
          <w:szCs w:val="24"/>
          <w:lang w:eastAsia="en-US"/>
        </w:rPr>
        <w:t xml:space="preserve">       </w:t>
      </w:r>
      <w:r w:rsidRPr="00C01392">
        <w:rPr>
          <w:rFonts w:ascii="Times New Roman" w:hAnsi="Times New Roman" w:cs="Times New Roman"/>
          <w:sz w:val="24"/>
          <w:szCs w:val="24"/>
          <w:lang w:eastAsia="en-US"/>
        </w:rPr>
        <w:t xml:space="preserve">8-910-100-48-62, M.Suryakova@vtg.gazprom.ru, факс: 8 (831) 430-81-28, </w:t>
      </w:r>
      <w:r w:rsidRPr="00C01392">
        <w:rPr>
          <w:rFonts w:ascii="Times New Roman" w:hAnsi="Times New Roman" w:cs="Times New Roman"/>
          <w:sz w:val="24"/>
          <w:szCs w:val="24"/>
          <w:lang w:val="en-US" w:eastAsia="en-US"/>
        </w:rPr>
        <w:t>e</w:t>
      </w:r>
      <w:r w:rsidRPr="00C01392">
        <w:rPr>
          <w:rFonts w:ascii="Times New Roman" w:hAnsi="Times New Roman" w:cs="Times New Roman"/>
          <w:sz w:val="24"/>
          <w:szCs w:val="24"/>
          <w:lang w:eastAsia="en-US"/>
        </w:rPr>
        <w:t>-</w:t>
      </w:r>
      <w:r w:rsidRPr="00C01392">
        <w:rPr>
          <w:rFonts w:ascii="Times New Roman" w:hAnsi="Times New Roman" w:cs="Times New Roman"/>
          <w:sz w:val="24"/>
          <w:szCs w:val="24"/>
          <w:lang w:val="en-US" w:eastAsia="en-US"/>
        </w:rPr>
        <w:t>mail</w:t>
      </w:r>
      <w:r w:rsidRPr="00C01392">
        <w:rPr>
          <w:rFonts w:ascii="Times New Roman" w:hAnsi="Times New Roman" w:cs="Times New Roman"/>
          <w:sz w:val="24"/>
          <w:szCs w:val="24"/>
          <w:lang w:eastAsia="en-US"/>
        </w:rPr>
        <w:t xml:space="preserve">: </w:t>
      </w:r>
      <w:hyperlink r:id="rId5" w:history="1">
        <w:r w:rsidRPr="00C01392">
          <w:rPr>
            <w:rFonts w:ascii="Times New Roman" w:hAnsi="Times New Roman" w:cs="Times New Roman"/>
            <w:color w:val="0000FF"/>
            <w:sz w:val="24"/>
            <w:szCs w:val="24"/>
            <w:u w:val="single"/>
            <w:lang w:val="en-US" w:eastAsia="en-US"/>
          </w:rPr>
          <w:t>ceo</w:t>
        </w:r>
        <w:r w:rsidRPr="00C01392">
          <w:rPr>
            <w:rFonts w:ascii="Times New Roman" w:hAnsi="Times New Roman" w:cs="Times New Roman"/>
            <w:color w:val="0000FF"/>
            <w:sz w:val="24"/>
            <w:szCs w:val="24"/>
            <w:u w:val="single"/>
            <w:lang w:eastAsia="en-US"/>
          </w:rPr>
          <w:t>@</w:t>
        </w:r>
        <w:r w:rsidRPr="00C01392">
          <w:rPr>
            <w:rFonts w:ascii="Times New Roman" w:hAnsi="Times New Roman" w:cs="Times New Roman"/>
            <w:color w:val="0000FF"/>
            <w:sz w:val="24"/>
            <w:szCs w:val="24"/>
            <w:u w:val="single"/>
            <w:lang w:val="en-US" w:eastAsia="en-US"/>
          </w:rPr>
          <w:t>vtg</w:t>
        </w:r>
        <w:r w:rsidRPr="00C01392">
          <w:rPr>
            <w:rFonts w:ascii="Times New Roman" w:hAnsi="Times New Roman" w:cs="Times New Roman"/>
            <w:color w:val="0000FF"/>
            <w:sz w:val="24"/>
            <w:szCs w:val="24"/>
            <w:u w:val="single"/>
            <w:lang w:eastAsia="en-US"/>
          </w:rPr>
          <w:t>.</w:t>
        </w:r>
        <w:r w:rsidRPr="00C01392">
          <w:rPr>
            <w:rFonts w:ascii="Times New Roman" w:hAnsi="Times New Roman" w:cs="Times New Roman"/>
            <w:color w:val="0000FF"/>
            <w:sz w:val="24"/>
            <w:szCs w:val="24"/>
            <w:u w:val="single"/>
            <w:lang w:val="en-US" w:eastAsia="en-US"/>
          </w:rPr>
          <w:t>gazprom</w:t>
        </w:r>
        <w:r w:rsidRPr="00C01392">
          <w:rPr>
            <w:rFonts w:ascii="Times New Roman" w:hAnsi="Times New Roman" w:cs="Times New Roman"/>
            <w:color w:val="0000FF"/>
            <w:sz w:val="24"/>
            <w:szCs w:val="24"/>
            <w:u w:val="single"/>
            <w:lang w:eastAsia="en-US"/>
          </w:rPr>
          <w:t>.</w:t>
        </w:r>
        <w:proofErr w:type="spellStart"/>
        <w:r w:rsidRPr="00C01392">
          <w:rPr>
            <w:rFonts w:ascii="Times New Roman" w:hAnsi="Times New Roman" w:cs="Times New Roman"/>
            <w:color w:val="0000FF"/>
            <w:sz w:val="24"/>
            <w:szCs w:val="24"/>
            <w:u w:val="single"/>
            <w:lang w:val="en-US" w:eastAsia="en-US"/>
          </w:rPr>
          <w:t>ru</w:t>
        </w:r>
        <w:proofErr w:type="spellEnd"/>
      </w:hyperlink>
      <w:r>
        <w:rPr>
          <w:rFonts w:ascii="Times New Roman" w:hAnsi="Times New Roman" w:cs="Times New Roman"/>
          <w:sz w:val="24"/>
          <w:szCs w:val="24"/>
          <w:lang w:eastAsia="en-US"/>
        </w:rPr>
        <w:t xml:space="preserve">. </w:t>
      </w:r>
    </w:p>
    <w:p w:rsidR="009C5BAD" w:rsidRPr="00D11640" w:rsidRDefault="009C5BAD" w:rsidP="009C5BAD">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auto"/>
          <w:sz w:val="24"/>
          <w:szCs w:val="24"/>
        </w:rPr>
      </w:pPr>
      <w:r w:rsidRPr="00D11640">
        <w:rPr>
          <w:rFonts w:ascii="Times New Roman" w:eastAsia="Times New Roman" w:hAnsi="Times New Roman" w:cs="Times New Roman"/>
          <w:bCs/>
          <w:color w:val="auto"/>
          <w:sz w:val="24"/>
          <w:szCs w:val="24"/>
        </w:rPr>
        <w:t>Все замечания и предложения по процедуре проведения публичного предложения просим сообщать ПАО «Газпром</w:t>
      </w:r>
      <w:proofErr w:type="gramStart"/>
      <w:r w:rsidRPr="00D11640">
        <w:rPr>
          <w:rFonts w:ascii="Times New Roman" w:eastAsia="Times New Roman" w:hAnsi="Times New Roman" w:cs="Times New Roman"/>
          <w:bCs/>
          <w:color w:val="auto"/>
          <w:sz w:val="24"/>
          <w:szCs w:val="24"/>
        </w:rPr>
        <w:t xml:space="preserve">»:  </w:t>
      </w:r>
      <w:r w:rsidRPr="00D11640">
        <w:rPr>
          <w:rFonts w:ascii="Times New Roman" w:eastAsia="Times New Roman" w:hAnsi="Times New Roman" w:cs="Times New Roman"/>
          <w:bCs/>
          <w:color w:val="auto"/>
          <w:sz w:val="24"/>
          <w:szCs w:val="24"/>
          <w:lang w:val="en-US"/>
        </w:rPr>
        <w:t>e</w:t>
      </w:r>
      <w:r w:rsidRPr="00D11640">
        <w:rPr>
          <w:rFonts w:ascii="Times New Roman" w:eastAsia="Times New Roman" w:hAnsi="Times New Roman" w:cs="Times New Roman"/>
          <w:bCs/>
          <w:color w:val="auto"/>
          <w:sz w:val="24"/>
          <w:szCs w:val="24"/>
        </w:rPr>
        <w:t>-</w:t>
      </w:r>
      <w:r w:rsidRPr="00D11640">
        <w:rPr>
          <w:rFonts w:ascii="Times New Roman" w:eastAsia="Times New Roman" w:hAnsi="Times New Roman" w:cs="Times New Roman"/>
          <w:bCs/>
          <w:color w:val="auto"/>
          <w:sz w:val="24"/>
          <w:szCs w:val="24"/>
          <w:lang w:val="en-US"/>
        </w:rPr>
        <w:t>mail</w:t>
      </w:r>
      <w:proofErr w:type="gramEnd"/>
      <w:r w:rsidRPr="00D11640">
        <w:rPr>
          <w:rFonts w:ascii="Times New Roman" w:eastAsia="Times New Roman" w:hAnsi="Times New Roman" w:cs="Times New Roman"/>
          <w:bCs/>
          <w:color w:val="auto"/>
          <w:sz w:val="24"/>
          <w:szCs w:val="24"/>
        </w:rPr>
        <w:t xml:space="preserve">: </w:t>
      </w:r>
      <w:hyperlink r:id="rId6" w:history="1">
        <w:r w:rsidRPr="00D11640">
          <w:rPr>
            <w:rFonts w:ascii="Times New Roman" w:eastAsia="Times New Roman" w:hAnsi="Times New Roman" w:cs="Times New Roman"/>
            <w:color w:val="auto"/>
            <w:sz w:val="24"/>
            <w:szCs w:val="24"/>
            <w:u w:val="single"/>
            <w:lang w:val="en-US"/>
          </w:rPr>
          <w:t>inf</w:t>
        </w:r>
        <w:r w:rsidRPr="00D11640">
          <w:rPr>
            <w:rFonts w:ascii="Times New Roman" w:eastAsia="Times New Roman" w:hAnsi="Times New Roman" w:cs="Times New Roman"/>
            <w:color w:val="auto"/>
            <w:sz w:val="24"/>
            <w:szCs w:val="24"/>
            <w:u w:val="single"/>
          </w:rPr>
          <w:t>@</w:t>
        </w:r>
        <w:r w:rsidRPr="00D11640">
          <w:rPr>
            <w:rFonts w:ascii="Times New Roman" w:eastAsia="Times New Roman" w:hAnsi="Times New Roman" w:cs="Times New Roman"/>
            <w:color w:val="auto"/>
            <w:sz w:val="24"/>
            <w:szCs w:val="24"/>
            <w:u w:val="single"/>
            <w:lang w:val="en-US"/>
          </w:rPr>
          <w:t>adm</w:t>
        </w:r>
        <w:r w:rsidRPr="00D11640">
          <w:rPr>
            <w:rFonts w:ascii="Times New Roman" w:eastAsia="Times New Roman" w:hAnsi="Times New Roman" w:cs="Times New Roman"/>
            <w:color w:val="auto"/>
            <w:sz w:val="24"/>
            <w:szCs w:val="24"/>
            <w:u w:val="single"/>
          </w:rPr>
          <w:t>.</w:t>
        </w:r>
        <w:r w:rsidRPr="00D11640">
          <w:rPr>
            <w:rFonts w:ascii="Times New Roman" w:eastAsia="Times New Roman" w:hAnsi="Times New Roman" w:cs="Times New Roman"/>
            <w:color w:val="auto"/>
            <w:sz w:val="24"/>
            <w:szCs w:val="24"/>
            <w:u w:val="single"/>
            <w:lang w:val="en-US"/>
          </w:rPr>
          <w:t>gazprom</w:t>
        </w:r>
        <w:r w:rsidRPr="00D11640">
          <w:rPr>
            <w:rFonts w:ascii="Times New Roman" w:eastAsia="Times New Roman" w:hAnsi="Times New Roman" w:cs="Times New Roman"/>
            <w:color w:val="auto"/>
            <w:sz w:val="24"/>
            <w:szCs w:val="24"/>
            <w:u w:val="single"/>
          </w:rPr>
          <w:t>.</w:t>
        </w:r>
        <w:proofErr w:type="spellStart"/>
        <w:r w:rsidRPr="00D11640">
          <w:rPr>
            <w:rFonts w:ascii="Times New Roman" w:eastAsia="Times New Roman" w:hAnsi="Times New Roman" w:cs="Times New Roman"/>
            <w:color w:val="auto"/>
            <w:sz w:val="24"/>
            <w:szCs w:val="24"/>
            <w:u w:val="single"/>
            <w:lang w:val="en-US"/>
          </w:rPr>
          <w:t>ru</w:t>
        </w:r>
        <w:proofErr w:type="spellEnd"/>
      </w:hyperlink>
      <w:r w:rsidRPr="00D11640">
        <w:rPr>
          <w:rFonts w:ascii="Times New Roman" w:eastAsia="Times New Roman" w:hAnsi="Times New Roman" w:cs="Times New Roman"/>
          <w:color w:val="auto"/>
          <w:sz w:val="24"/>
          <w:szCs w:val="24"/>
        </w:rPr>
        <w:t>.</w:t>
      </w:r>
    </w:p>
    <w:p w:rsidR="009C5BAD" w:rsidRPr="00D11640" w:rsidRDefault="009C5BAD" w:rsidP="009C5BAD">
      <w:pPr>
        <w:tabs>
          <w:tab w:val="left" w:pos="993"/>
        </w:tabs>
        <w:spacing w:after="0" w:line="240" w:lineRule="auto"/>
        <w:ind w:firstLine="709"/>
        <w:jc w:val="both"/>
        <w:rPr>
          <w:rFonts w:ascii="Times New Roman" w:eastAsia="Times New Roman" w:hAnsi="Times New Roman" w:cs="Times New Roman"/>
          <w:color w:val="0000FF"/>
          <w:sz w:val="24"/>
          <w:szCs w:val="24"/>
          <w:u w:val="single"/>
          <w:lang w:val="en-US"/>
        </w:rPr>
      </w:pPr>
      <w:r w:rsidRPr="00D11640">
        <w:rPr>
          <w:rFonts w:ascii="Times New Roman" w:eastAsia="Times New Roman" w:hAnsi="Times New Roman" w:cs="Times New Roman"/>
          <w:b/>
          <w:color w:val="auto"/>
          <w:sz w:val="24"/>
          <w:szCs w:val="24"/>
        </w:rPr>
        <w:t>Организатор публичного предложения:</w:t>
      </w:r>
      <w:r w:rsidRPr="00D11640">
        <w:rPr>
          <w:rFonts w:ascii="Times New Roman" w:eastAsia="Times New Roman" w:hAnsi="Times New Roman" w:cs="Times New Roman"/>
          <w:color w:val="auto"/>
          <w:sz w:val="24"/>
          <w:szCs w:val="24"/>
        </w:rPr>
        <w:t xml:space="preserve"> </w:t>
      </w:r>
      <w:r w:rsidRPr="00D11640">
        <w:rPr>
          <w:rFonts w:ascii="Times New Roman" w:hAnsi="Times New Roman" w:cs="Times New Roman"/>
          <w:sz w:val="24"/>
          <w:szCs w:val="24"/>
        </w:rPr>
        <w:t xml:space="preserve">ООО ЭТП ГПБ официальный </w:t>
      </w:r>
      <w:proofErr w:type="gramStart"/>
      <w:r w:rsidRPr="00D11640">
        <w:rPr>
          <w:rFonts w:ascii="Times New Roman" w:hAnsi="Times New Roman" w:cs="Times New Roman"/>
          <w:sz w:val="24"/>
          <w:szCs w:val="24"/>
        </w:rPr>
        <w:t>сайт:  https://etp.gpb.ru</w:t>
      </w:r>
      <w:proofErr w:type="gramEnd"/>
      <w:r w:rsidRPr="00D11640">
        <w:rPr>
          <w:rFonts w:ascii="Times New Roman" w:hAnsi="Times New Roman" w:cs="Times New Roman"/>
          <w:sz w:val="24"/>
          <w:szCs w:val="24"/>
        </w:rPr>
        <w:t xml:space="preserve">, тел.: 8-800-100-66-22, 8 (495) 276-00-51, доб. </w:t>
      </w:r>
      <w:r w:rsidRPr="00D11640">
        <w:rPr>
          <w:rFonts w:ascii="Times New Roman" w:hAnsi="Times New Roman" w:cs="Times New Roman"/>
          <w:sz w:val="24"/>
          <w:szCs w:val="24"/>
          <w:lang w:val="en-US"/>
        </w:rPr>
        <w:t xml:space="preserve">№№ 422, 421, e-mail: </w:t>
      </w:r>
      <w:hyperlink r:id="rId7" w:history="1">
        <w:r w:rsidRPr="00D11640">
          <w:rPr>
            <w:rFonts w:ascii="Times New Roman" w:hAnsi="Times New Roman" w:cs="Times New Roman"/>
            <w:color w:val="0000FF"/>
            <w:sz w:val="24"/>
            <w:szCs w:val="24"/>
            <w:u w:val="single"/>
            <w:lang w:val="en-US"/>
          </w:rPr>
          <w:t>a.kuznecova@etpgpb.ru</w:t>
        </w:r>
      </w:hyperlink>
      <w:r w:rsidRPr="00D11640">
        <w:rPr>
          <w:rFonts w:ascii="Times New Roman" w:hAnsi="Times New Roman" w:cs="Times New Roman"/>
          <w:sz w:val="24"/>
          <w:szCs w:val="24"/>
          <w:lang w:val="en-US"/>
        </w:rPr>
        <w:t xml:space="preserve"> , </w:t>
      </w:r>
      <w:hyperlink r:id="rId8" w:history="1">
        <w:r w:rsidRPr="00D11640">
          <w:rPr>
            <w:rFonts w:ascii="Times New Roman" w:hAnsi="Times New Roman" w:cs="Times New Roman"/>
            <w:color w:val="0000FF"/>
            <w:sz w:val="24"/>
            <w:szCs w:val="24"/>
            <w:u w:val="single"/>
            <w:lang w:val="en-US"/>
          </w:rPr>
          <w:t>v.lysenin@etpgpb.ru</w:t>
        </w:r>
      </w:hyperlink>
      <w:r w:rsidRPr="00D11640">
        <w:rPr>
          <w:rFonts w:ascii="Times New Roman" w:hAnsi="Times New Roman" w:cs="Times New Roman"/>
          <w:sz w:val="24"/>
          <w:szCs w:val="24"/>
          <w:lang w:val="en-US"/>
        </w:rPr>
        <w:t xml:space="preserve">. </w:t>
      </w:r>
    </w:p>
    <w:p w:rsidR="009C5BAD" w:rsidRPr="00D11640" w:rsidRDefault="009C5BAD" w:rsidP="009C5BAD">
      <w:pPr>
        <w:tabs>
          <w:tab w:val="left" w:pos="0"/>
          <w:tab w:val="left" w:pos="993"/>
        </w:tabs>
        <w:autoSpaceDE w:val="0"/>
        <w:autoSpaceDN w:val="0"/>
        <w:adjustRightInd w:val="0"/>
        <w:spacing w:after="0" w:line="288" w:lineRule="auto"/>
        <w:ind w:firstLine="720"/>
        <w:jc w:val="both"/>
        <w:rPr>
          <w:rFonts w:ascii="Times New Roman" w:hAnsi="Times New Roman" w:cs="Times New Roman"/>
          <w:sz w:val="24"/>
          <w:szCs w:val="24"/>
          <w:lang w:eastAsia="en-US"/>
        </w:rPr>
      </w:pPr>
      <w:r w:rsidRPr="00D11640">
        <w:rPr>
          <w:rFonts w:ascii="Times New Roman" w:hAnsi="Times New Roman" w:cs="Times New Roman"/>
          <w:b/>
          <w:sz w:val="24"/>
          <w:szCs w:val="24"/>
          <w:lang w:eastAsia="en-US"/>
        </w:rPr>
        <w:t>Место проведения публичного предложения:</w:t>
      </w:r>
      <w:r w:rsidRPr="00D11640">
        <w:rPr>
          <w:rFonts w:ascii="Times New Roman" w:hAnsi="Times New Roman" w:cs="Times New Roman"/>
          <w:sz w:val="24"/>
          <w:szCs w:val="24"/>
          <w:lang w:eastAsia="en-US"/>
        </w:rPr>
        <w:t xml:space="preserve"> электронная торговая площадка </w:t>
      </w:r>
      <w:r w:rsidRPr="00D11640">
        <w:rPr>
          <w:rFonts w:ascii="Times New Roman" w:hAnsi="Times New Roman" w:cs="Times New Roman"/>
          <w:sz w:val="24"/>
          <w:szCs w:val="24"/>
          <w:lang w:eastAsia="en-US"/>
        </w:rPr>
        <w:br/>
        <w:t>ООО ЭТП ГПБ, https://etp.gpb.ru.</w:t>
      </w:r>
    </w:p>
    <w:p w:rsidR="009C5BAD" w:rsidRPr="00D11640" w:rsidRDefault="009C5BAD" w:rsidP="009C5BAD">
      <w:pPr>
        <w:tabs>
          <w:tab w:val="left" w:pos="993"/>
        </w:tabs>
        <w:spacing w:after="0" w:line="240" w:lineRule="auto"/>
        <w:ind w:firstLine="709"/>
        <w:jc w:val="both"/>
        <w:rPr>
          <w:rFonts w:ascii="Times New Roman" w:eastAsia="Times New Roman" w:hAnsi="Times New Roman" w:cs="Times New Roman"/>
          <w:color w:val="auto"/>
          <w:sz w:val="24"/>
          <w:szCs w:val="24"/>
        </w:rPr>
      </w:pPr>
      <w:r w:rsidRPr="00D11640">
        <w:rPr>
          <w:rFonts w:ascii="Times New Roman" w:eastAsia="Times New Roman" w:hAnsi="Times New Roman" w:cs="Times New Roman"/>
          <w:b/>
          <w:color w:val="auto"/>
          <w:sz w:val="24"/>
          <w:szCs w:val="24"/>
        </w:rPr>
        <w:t>Документация  о проведении публичного предложения размещается в сети Интернет на сайте:</w:t>
      </w:r>
      <w:r w:rsidRPr="00D11640">
        <w:rPr>
          <w:rFonts w:ascii="Times New Roman" w:eastAsia="Times New Roman" w:hAnsi="Times New Roman" w:cs="Times New Roman"/>
          <w:color w:val="auto"/>
          <w:sz w:val="24"/>
          <w:szCs w:val="24"/>
        </w:rPr>
        <w:t xml:space="preserve"> ЭТП ГПБ </w:t>
      </w:r>
      <w:hyperlink r:id="rId9" w:history="1">
        <w:r w:rsidRPr="00D11640">
          <w:rPr>
            <w:rFonts w:ascii="Times New Roman" w:eastAsia="Times New Roman" w:hAnsi="Times New Roman" w:cs="Times New Roman"/>
            <w:color w:val="auto"/>
            <w:sz w:val="24"/>
            <w:szCs w:val="24"/>
            <w:u w:val="single"/>
          </w:rPr>
          <w:t>https://etp.gpb.ru/</w:t>
        </w:r>
      </w:hyperlink>
      <w:r w:rsidRPr="00D11640">
        <w:rPr>
          <w:rFonts w:ascii="Times New Roman" w:eastAsia="Times New Roman" w:hAnsi="Times New Roman" w:cs="Times New Roman"/>
          <w:color w:val="auto"/>
          <w:sz w:val="24"/>
          <w:szCs w:val="24"/>
        </w:rPr>
        <w:t>.</w:t>
      </w:r>
    </w:p>
    <w:p w:rsidR="009C5BAD" w:rsidRPr="00D11640" w:rsidRDefault="009C5BAD" w:rsidP="009C5BAD">
      <w:pPr>
        <w:tabs>
          <w:tab w:val="left" w:pos="993"/>
        </w:tabs>
        <w:spacing w:after="0" w:line="240" w:lineRule="auto"/>
        <w:ind w:firstLine="709"/>
        <w:jc w:val="both"/>
        <w:rPr>
          <w:rFonts w:ascii="Times New Roman" w:eastAsia="Times New Roman" w:hAnsi="Times New Roman" w:cs="Times New Roman"/>
          <w:color w:val="auto"/>
          <w:sz w:val="24"/>
          <w:szCs w:val="24"/>
        </w:rPr>
      </w:pPr>
      <w:r w:rsidRPr="00D11640">
        <w:rPr>
          <w:rFonts w:ascii="Times New Roman" w:eastAsia="Times New Roman" w:hAnsi="Times New Roman" w:cs="Times New Roman"/>
          <w:b/>
          <w:color w:val="auto"/>
          <w:sz w:val="24"/>
          <w:szCs w:val="24"/>
        </w:rPr>
        <w:t>Наименование процедуры:</w:t>
      </w:r>
      <w:r w:rsidRPr="00D11640">
        <w:rPr>
          <w:rFonts w:ascii="Times New Roman" w:eastAsia="Times New Roman" w:hAnsi="Times New Roman" w:cs="Times New Roman"/>
          <w:color w:val="auto"/>
          <w:sz w:val="24"/>
          <w:szCs w:val="24"/>
        </w:rPr>
        <w:t xml:space="preserve"> открытое публичное предложение в электронной форме по продаже имущества.</w:t>
      </w:r>
    </w:p>
    <w:p w:rsidR="00070775" w:rsidRPr="00070775" w:rsidRDefault="009C5BAD" w:rsidP="00070775">
      <w:pPr>
        <w:pStyle w:val="Default"/>
        <w:tabs>
          <w:tab w:val="left" w:pos="993"/>
        </w:tabs>
        <w:ind w:firstLine="709"/>
        <w:jc w:val="both"/>
        <w:rPr>
          <w:bCs/>
        </w:rPr>
      </w:pPr>
      <w:r w:rsidRPr="00D11640">
        <w:rPr>
          <w:b/>
        </w:rPr>
        <w:t xml:space="preserve">Выставляемое на продажу имущество: </w:t>
      </w:r>
      <w:r w:rsidR="00070775" w:rsidRPr="00070775">
        <w:rPr>
          <w:bCs/>
        </w:rPr>
        <w:t xml:space="preserve">Автотранспортная техника в количестве </w:t>
      </w:r>
      <w:r w:rsidR="000250F5">
        <w:rPr>
          <w:bCs/>
        </w:rPr>
        <w:t>1</w:t>
      </w:r>
      <w:r w:rsidR="00070775">
        <w:rPr>
          <w:bCs/>
        </w:rPr>
        <w:t xml:space="preserve"> </w:t>
      </w:r>
      <w:r w:rsidR="00070775" w:rsidRPr="00070775">
        <w:rPr>
          <w:bCs/>
        </w:rPr>
        <w:t>единиц</w:t>
      </w:r>
      <w:r w:rsidR="000250F5">
        <w:rPr>
          <w:bCs/>
        </w:rPr>
        <w:t>ы</w:t>
      </w:r>
      <w:r w:rsidR="00070775" w:rsidRPr="00070775">
        <w:rPr>
          <w:bCs/>
        </w:rPr>
        <w:t xml:space="preserve"> (приложение №1)</w:t>
      </w:r>
    </w:p>
    <w:p w:rsidR="00070775" w:rsidRDefault="00070775" w:rsidP="00070775">
      <w:pPr>
        <w:pStyle w:val="Default"/>
        <w:tabs>
          <w:tab w:val="left" w:pos="993"/>
        </w:tabs>
        <w:ind w:firstLine="709"/>
        <w:jc w:val="both"/>
        <w:rPr>
          <w:bCs/>
        </w:rPr>
      </w:pPr>
    </w:p>
    <w:p w:rsidR="00070775" w:rsidRDefault="00070775" w:rsidP="00070775">
      <w:pPr>
        <w:pStyle w:val="a8"/>
        <w:spacing w:after="0"/>
        <w:ind w:firstLine="720"/>
        <w:rPr>
          <w:b/>
          <w:bCs/>
          <w:sz w:val="22"/>
          <w:szCs w:val="22"/>
        </w:rPr>
      </w:pPr>
      <w:r>
        <w:rPr>
          <w:b/>
          <w:bCs/>
        </w:rPr>
        <w:t xml:space="preserve">Размер обеспечения заявки для участия в аукционе (задаток): </w:t>
      </w:r>
      <w:r>
        <w:t>не установлен.</w:t>
      </w:r>
    </w:p>
    <w:p w:rsidR="00070775" w:rsidRDefault="00070775" w:rsidP="00070775">
      <w:pPr>
        <w:ind w:firstLine="709"/>
        <w:jc w:val="both"/>
        <w:rPr>
          <w:rFonts w:ascii="Times New Roman" w:hAnsi="Times New Roman"/>
          <w:b/>
          <w:bCs/>
          <w:sz w:val="24"/>
          <w:szCs w:val="24"/>
        </w:rPr>
      </w:pPr>
      <w:r>
        <w:rPr>
          <w:rFonts w:ascii="Times New Roman" w:hAnsi="Times New Roman"/>
          <w:b/>
          <w:bCs/>
          <w:sz w:val="24"/>
          <w:szCs w:val="24"/>
        </w:rPr>
        <w:t xml:space="preserve">Требования к электронной подписи участников: </w:t>
      </w:r>
      <w:r>
        <w:rPr>
          <w:rFonts w:ascii="Times New Roman" w:hAnsi="Times New Roman"/>
          <w:sz w:val="24"/>
          <w:szCs w:val="24"/>
        </w:rPr>
        <w:t>отсутствует требование к использованию ЭП, участникам закупки разрешается подавать заявки без использования ЭП.</w:t>
      </w:r>
    </w:p>
    <w:p w:rsidR="00070775" w:rsidRPr="00A75F3C" w:rsidRDefault="00070775" w:rsidP="00070775">
      <w:pPr>
        <w:pStyle w:val="a8"/>
        <w:tabs>
          <w:tab w:val="left" w:pos="993"/>
        </w:tabs>
        <w:spacing w:after="0"/>
        <w:ind w:firstLine="709"/>
      </w:pPr>
      <w:r w:rsidRPr="00A75F3C">
        <w:rPr>
          <w:b/>
        </w:rPr>
        <w:t>Шаг повышения цены</w:t>
      </w:r>
      <w:r>
        <w:rPr>
          <w:b/>
        </w:rPr>
        <w:t xml:space="preserve"> по каждому лоту</w:t>
      </w:r>
      <w:r w:rsidRPr="00A75F3C">
        <w:rPr>
          <w:b/>
        </w:rPr>
        <w:t xml:space="preserve">: </w:t>
      </w:r>
      <w:r>
        <w:t>1000</w:t>
      </w:r>
      <w:r w:rsidRPr="00A75F3C">
        <w:t>,00 (</w:t>
      </w:r>
      <w:r>
        <w:t>Одна тысяча</w:t>
      </w:r>
      <w:r w:rsidRPr="00A75F3C">
        <w:t>) рублей 00 копеек.</w:t>
      </w:r>
    </w:p>
    <w:p w:rsidR="00735B68" w:rsidRDefault="00070775" w:rsidP="00070775">
      <w:pPr>
        <w:pStyle w:val="a8"/>
        <w:tabs>
          <w:tab w:val="left" w:pos="709"/>
        </w:tabs>
        <w:spacing w:after="0"/>
      </w:pPr>
      <w:r>
        <w:rPr>
          <w:b/>
        </w:rPr>
        <w:tab/>
      </w:r>
      <w:r w:rsidRPr="00A75F3C">
        <w:rPr>
          <w:b/>
        </w:rPr>
        <w:t xml:space="preserve">Шаг </w:t>
      </w:r>
      <w:r>
        <w:rPr>
          <w:b/>
        </w:rPr>
        <w:t>понижения</w:t>
      </w:r>
      <w:r w:rsidRPr="00A75F3C">
        <w:rPr>
          <w:b/>
        </w:rPr>
        <w:t xml:space="preserve"> цены</w:t>
      </w:r>
      <w:r>
        <w:rPr>
          <w:b/>
        </w:rPr>
        <w:t xml:space="preserve"> по каждому лоту</w:t>
      </w:r>
      <w:r w:rsidRPr="00A75F3C">
        <w:rPr>
          <w:b/>
        </w:rPr>
        <w:t xml:space="preserve">: </w:t>
      </w:r>
      <w:r w:rsidR="0017709C">
        <w:rPr>
          <w:b/>
        </w:rPr>
        <w:t>5</w:t>
      </w:r>
      <w:r>
        <w:rPr>
          <w:b/>
        </w:rPr>
        <w:t>%</w:t>
      </w:r>
      <w:r w:rsidRPr="00A75F3C">
        <w:t xml:space="preserve"> (</w:t>
      </w:r>
      <w:r w:rsidR="0017709C">
        <w:t>пять</w:t>
      </w:r>
      <w:r>
        <w:t xml:space="preserve"> процент</w:t>
      </w:r>
      <w:r w:rsidR="0017709C">
        <w:t>ов</w:t>
      </w:r>
      <w:r w:rsidRPr="00A75F3C">
        <w:t xml:space="preserve">) </w:t>
      </w:r>
      <w:r>
        <w:t xml:space="preserve">от начальной цены лота. </w:t>
      </w:r>
      <w:r w:rsidRPr="004F0C24">
        <w:rPr>
          <w:snapToGrid w:val="0"/>
        </w:rPr>
        <w:t xml:space="preserve">Время ожидания ценовых предложений (на этапе проведения торгов): </w:t>
      </w:r>
      <w:r>
        <w:rPr>
          <w:snapToGrid w:val="0"/>
        </w:rPr>
        <w:t>10</w:t>
      </w:r>
      <w:r w:rsidRPr="004F0C24">
        <w:rPr>
          <w:snapToGrid w:val="0"/>
        </w:rPr>
        <w:t xml:space="preserve"> минут.</w:t>
      </w:r>
    </w:p>
    <w:p w:rsidR="00B0104A" w:rsidRPr="009064D3" w:rsidRDefault="0058037E" w:rsidP="0058037E">
      <w:pPr>
        <w:pStyle w:val="a8"/>
        <w:tabs>
          <w:tab w:val="left" w:pos="993"/>
        </w:tabs>
        <w:spacing w:after="0"/>
        <w:ind w:hanging="142"/>
      </w:pPr>
      <w:r>
        <w:t xml:space="preserve">  </w:t>
      </w:r>
      <w:r w:rsidR="00A43E30">
        <w:t xml:space="preserve">  </w:t>
      </w:r>
    </w:p>
    <w:p w:rsidR="009C5BAD" w:rsidRPr="002561C9" w:rsidRDefault="009C5BAD" w:rsidP="009C5BAD">
      <w:pPr>
        <w:tabs>
          <w:tab w:val="left" w:pos="993"/>
        </w:tabs>
        <w:spacing w:after="0" w:line="240" w:lineRule="auto"/>
        <w:ind w:firstLine="709"/>
        <w:contextualSpacing/>
        <w:jc w:val="both"/>
        <w:rPr>
          <w:rFonts w:ascii="Times New Roman" w:hAnsi="Times New Roman" w:cs="Times New Roman"/>
          <w:snapToGrid w:val="0"/>
          <w:sz w:val="24"/>
          <w:szCs w:val="24"/>
          <w:lang w:eastAsia="en-US"/>
        </w:rPr>
      </w:pPr>
      <w:r w:rsidRPr="002561C9">
        <w:rPr>
          <w:rFonts w:ascii="Times New Roman" w:hAnsi="Times New Roman" w:cs="Times New Roman"/>
          <w:b/>
          <w:snapToGrid w:val="0"/>
          <w:color w:val="auto"/>
          <w:sz w:val="24"/>
          <w:szCs w:val="24"/>
          <w:lang w:eastAsia="en-US"/>
        </w:rPr>
        <w:t>Минимальная цена предложения (цена отсечения)</w:t>
      </w:r>
      <w:r w:rsidRPr="002561C9">
        <w:rPr>
          <w:rFonts w:ascii="Times New Roman" w:hAnsi="Times New Roman" w:cs="Times New Roman"/>
          <w:snapToGrid w:val="0"/>
          <w:sz w:val="24"/>
          <w:szCs w:val="24"/>
          <w:lang w:eastAsia="en-US"/>
        </w:rPr>
        <w:t xml:space="preserve">: </w:t>
      </w:r>
      <w:r w:rsidR="00070775">
        <w:rPr>
          <w:rFonts w:ascii="Times New Roman" w:hAnsi="Times New Roman" w:cs="Times New Roman"/>
          <w:snapToGrid w:val="0"/>
          <w:sz w:val="24"/>
          <w:szCs w:val="24"/>
          <w:lang w:eastAsia="en-US"/>
        </w:rPr>
        <w:t>согласно Приложению №1.</w:t>
      </w:r>
    </w:p>
    <w:p w:rsidR="00070775" w:rsidRDefault="00070775" w:rsidP="009C5BAD">
      <w:pPr>
        <w:tabs>
          <w:tab w:val="left" w:pos="993"/>
        </w:tabs>
        <w:spacing w:after="0" w:line="240" w:lineRule="auto"/>
        <w:ind w:firstLine="709"/>
        <w:jc w:val="both"/>
        <w:rPr>
          <w:rFonts w:ascii="Times New Roman" w:eastAsia="Times New Roman" w:hAnsi="Times New Roman" w:cs="Times New Roman"/>
          <w:b/>
          <w:color w:val="auto"/>
          <w:sz w:val="24"/>
          <w:szCs w:val="24"/>
        </w:rPr>
      </w:pPr>
    </w:p>
    <w:p w:rsidR="009C5BAD" w:rsidRPr="002561C9" w:rsidRDefault="009C5BAD" w:rsidP="009C5BAD">
      <w:pPr>
        <w:tabs>
          <w:tab w:val="left" w:pos="993"/>
        </w:tabs>
        <w:spacing w:after="0" w:line="240" w:lineRule="auto"/>
        <w:ind w:firstLine="709"/>
        <w:jc w:val="both"/>
        <w:rPr>
          <w:rFonts w:ascii="Times New Roman" w:eastAsia="Times New Roman" w:hAnsi="Times New Roman" w:cs="Times New Roman"/>
          <w:color w:val="auto"/>
          <w:sz w:val="24"/>
          <w:szCs w:val="24"/>
        </w:rPr>
      </w:pPr>
      <w:r w:rsidRPr="002561C9">
        <w:rPr>
          <w:rFonts w:ascii="Times New Roman" w:eastAsia="Times New Roman" w:hAnsi="Times New Roman" w:cs="Times New Roman"/>
          <w:b/>
          <w:color w:val="auto"/>
          <w:sz w:val="24"/>
          <w:szCs w:val="24"/>
        </w:rPr>
        <w:t>Заявка на участие в публичном предложении:</w:t>
      </w:r>
      <w:r w:rsidRPr="002561C9">
        <w:rPr>
          <w:rFonts w:ascii="Times New Roman" w:eastAsia="Times New Roman" w:hAnsi="Times New Roman" w:cs="Times New Roman"/>
          <w:color w:val="auto"/>
          <w:sz w:val="24"/>
          <w:szCs w:val="24"/>
        </w:rPr>
        <w:t xml:space="preserve"> </w:t>
      </w:r>
    </w:p>
    <w:p w:rsidR="009C5BAD" w:rsidRPr="002561C9" w:rsidRDefault="009C5BAD" w:rsidP="009C5BAD">
      <w:pPr>
        <w:tabs>
          <w:tab w:val="left" w:pos="0"/>
          <w:tab w:val="left" w:pos="993"/>
        </w:tabs>
        <w:spacing w:after="0" w:line="240" w:lineRule="auto"/>
        <w:ind w:firstLine="709"/>
        <w:jc w:val="both"/>
        <w:rPr>
          <w:rFonts w:ascii="Times New Roman" w:eastAsia="Times New Roman" w:hAnsi="Times New Roman" w:cs="Times New Roman"/>
          <w:color w:val="auto"/>
          <w:sz w:val="24"/>
          <w:szCs w:val="24"/>
        </w:rPr>
      </w:pPr>
      <w:r w:rsidRPr="002561C9">
        <w:rPr>
          <w:rFonts w:ascii="Times New Roman" w:eastAsia="Times New Roman" w:hAnsi="Times New Roman" w:cs="Times New Roman"/>
          <w:color w:val="auto"/>
          <w:sz w:val="24"/>
          <w:szCs w:val="24"/>
        </w:rPr>
        <w:t>Форма заявки: в соответствии с документацией о публично</w:t>
      </w:r>
      <w:r w:rsidR="006E53DD">
        <w:rPr>
          <w:rFonts w:ascii="Times New Roman" w:eastAsia="Times New Roman" w:hAnsi="Times New Roman" w:cs="Times New Roman"/>
          <w:color w:val="auto"/>
          <w:sz w:val="24"/>
          <w:szCs w:val="24"/>
        </w:rPr>
        <w:t>м</w:t>
      </w:r>
      <w:r w:rsidRPr="002561C9">
        <w:rPr>
          <w:rFonts w:ascii="Times New Roman" w:eastAsia="Times New Roman" w:hAnsi="Times New Roman" w:cs="Times New Roman"/>
          <w:color w:val="auto"/>
          <w:sz w:val="24"/>
          <w:szCs w:val="24"/>
        </w:rPr>
        <w:t xml:space="preserve"> предложени</w:t>
      </w:r>
      <w:r w:rsidR="006E53DD">
        <w:rPr>
          <w:rFonts w:ascii="Times New Roman" w:eastAsia="Times New Roman" w:hAnsi="Times New Roman" w:cs="Times New Roman"/>
          <w:color w:val="auto"/>
          <w:sz w:val="24"/>
          <w:szCs w:val="24"/>
        </w:rPr>
        <w:t>и</w:t>
      </w:r>
      <w:r w:rsidRPr="002561C9">
        <w:rPr>
          <w:rFonts w:ascii="Times New Roman" w:eastAsia="Times New Roman" w:hAnsi="Times New Roman" w:cs="Times New Roman"/>
          <w:color w:val="auto"/>
          <w:sz w:val="24"/>
          <w:szCs w:val="24"/>
        </w:rPr>
        <w:t xml:space="preserve"> в электронной форме и регламентом ЭТП ГПБ </w:t>
      </w:r>
      <w:hyperlink r:id="rId10" w:history="1">
        <w:r w:rsidRPr="002561C9">
          <w:rPr>
            <w:rFonts w:ascii="Times New Roman" w:eastAsia="Times New Roman" w:hAnsi="Times New Roman" w:cs="Times New Roman"/>
            <w:color w:val="auto"/>
            <w:sz w:val="24"/>
            <w:szCs w:val="24"/>
            <w:u w:val="single"/>
          </w:rPr>
          <w:t>https://etp.gpb.ru/</w:t>
        </w:r>
      </w:hyperlink>
      <w:r w:rsidRPr="002561C9">
        <w:rPr>
          <w:rFonts w:ascii="Times New Roman" w:eastAsia="Times New Roman" w:hAnsi="Times New Roman" w:cs="Times New Roman"/>
          <w:color w:val="auto"/>
          <w:sz w:val="24"/>
          <w:szCs w:val="24"/>
        </w:rPr>
        <w:t>.</w:t>
      </w:r>
    </w:p>
    <w:p w:rsidR="009C5BAD" w:rsidRPr="002561C9" w:rsidRDefault="009C5BAD" w:rsidP="009C5BAD">
      <w:pPr>
        <w:tabs>
          <w:tab w:val="left" w:pos="0"/>
          <w:tab w:val="left" w:pos="993"/>
        </w:tabs>
        <w:spacing w:after="0" w:line="240" w:lineRule="auto"/>
        <w:ind w:firstLine="709"/>
        <w:jc w:val="both"/>
        <w:rPr>
          <w:rFonts w:ascii="Times New Roman" w:eastAsia="Times New Roman" w:hAnsi="Times New Roman" w:cs="Times New Roman"/>
          <w:color w:val="auto"/>
          <w:sz w:val="24"/>
          <w:szCs w:val="24"/>
        </w:rPr>
      </w:pPr>
      <w:r w:rsidRPr="002561C9">
        <w:rPr>
          <w:rFonts w:ascii="Times New Roman" w:eastAsia="Times New Roman" w:hAnsi="Times New Roman" w:cs="Times New Roman"/>
          <w:color w:val="auto"/>
          <w:sz w:val="24"/>
          <w:szCs w:val="24"/>
        </w:rPr>
        <w:t>Порядок подачи заявок: в соответствии с документацией о публично</w:t>
      </w:r>
      <w:r w:rsidR="006E53DD">
        <w:rPr>
          <w:rFonts w:ascii="Times New Roman" w:eastAsia="Times New Roman" w:hAnsi="Times New Roman" w:cs="Times New Roman"/>
          <w:color w:val="auto"/>
          <w:sz w:val="24"/>
          <w:szCs w:val="24"/>
        </w:rPr>
        <w:t>м предложении</w:t>
      </w:r>
      <w:r w:rsidRPr="002561C9">
        <w:rPr>
          <w:rFonts w:ascii="Times New Roman" w:eastAsia="Times New Roman" w:hAnsi="Times New Roman" w:cs="Times New Roman"/>
          <w:color w:val="auto"/>
          <w:sz w:val="24"/>
          <w:szCs w:val="24"/>
        </w:rPr>
        <w:t xml:space="preserve"> в электронной форме и регламентом ЭТП ГПБ </w:t>
      </w:r>
      <w:hyperlink r:id="rId11" w:history="1">
        <w:r w:rsidRPr="002561C9">
          <w:rPr>
            <w:rFonts w:ascii="Times New Roman" w:eastAsia="Times New Roman" w:hAnsi="Times New Roman" w:cs="Times New Roman"/>
            <w:color w:val="auto"/>
            <w:sz w:val="24"/>
            <w:szCs w:val="24"/>
            <w:u w:val="single"/>
          </w:rPr>
          <w:t>https://etp.gpb.ru/</w:t>
        </w:r>
      </w:hyperlink>
      <w:r w:rsidRPr="002561C9">
        <w:rPr>
          <w:rFonts w:ascii="Times New Roman" w:eastAsia="Times New Roman" w:hAnsi="Times New Roman" w:cs="Times New Roman"/>
          <w:color w:val="auto"/>
          <w:sz w:val="24"/>
          <w:szCs w:val="24"/>
        </w:rPr>
        <w:t>.</w:t>
      </w:r>
    </w:p>
    <w:p w:rsidR="009C5BAD" w:rsidRPr="002561C9" w:rsidRDefault="009C5BAD" w:rsidP="009C5BAD">
      <w:pPr>
        <w:tabs>
          <w:tab w:val="left" w:pos="0"/>
          <w:tab w:val="left" w:pos="993"/>
        </w:tabs>
        <w:spacing w:after="0" w:line="240" w:lineRule="auto"/>
        <w:ind w:firstLine="709"/>
        <w:jc w:val="both"/>
        <w:rPr>
          <w:rFonts w:ascii="Times New Roman" w:eastAsia="Times New Roman" w:hAnsi="Times New Roman" w:cs="Times New Roman"/>
          <w:color w:val="auto"/>
          <w:sz w:val="24"/>
          <w:szCs w:val="24"/>
        </w:rPr>
      </w:pPr>
      <w:r w:rsidRPr="002561C9">
        <w:rPr>
          <w:rFonts w:ascii="Times New Roman" w:eastAsia="Times New Roman" w:hAnsi="Times New Roman" w:cs="Times New Roman"/>
          <w:b/>
          <w:color w:val="auto"/>
          <w:sz w:val="24"/>
          <w:szCs w:val="24"/>
        </w:rPr>
        <w:t xml:space="preserve">Дата и время начала приема заявок: </w:t>
      </w:r>
      <w:r w:rsidR="00963665">
        <w:rPr>
          <w:rFonts w:ascii="Times New Roman" w:eastAsia="Times New Roman" w:hAnsi="Times New Roman" w:cs="Times New Roman"/>
          <w:b/>
          <w:color w:val="auto"/>
          <w:sz w:val="24"/>
          <w:szCs w:val="24"/>
        </w:rPr>
        <w:t>02.</w:t>
      </w:r>
      <w:r w:rsidR="00963665" w:rsidRPr="00963665">
        <w:rPr>
          <w:rFonts w:ascii="Times New Roman" w:eastAsia="Times New Roman" w:hAnsi="Times New Roman" w:cs="Times New Roman"/>
          <w:b/>
          <w:color w:val="auto"/>
          <w:sz w:val="24"/>
          <w:szCs w:val="24"/>
        </w:rPr>
        <w:t>1</w:t>
      </w:r>
      <w:r w:rsidR="00963665">
        <w:rPr>
          <w:rFonts w:ascii="Times New Roman" w:eastAsia="Times New Roman" w:hAnsi="Times New Roman" w:cs="Times New Roman"/>
          <w:b/>
          <w:color w:val="auto"/>
          <w:sz w:val="24"/>
          <w:szCs w:val="24"/>
        </w:rPr>
        <w:t>0</w:t>
      </w:r>
      <w:r w:rsidR="00A03EDC">
        <w:rPr>
          <w:rFonts w:ascii="Times New Roman" w:eastAsia="Times New Roman" w:hAnsi="Times New Roman" w:cs="Times New Roman"/>
          <w:b/>
          <w:color w:val="auto"/>
          <w:sz w:val="24"/>
          <w:szCs w:val="24"/>
        </w:rPr>
        <w:t>.2020</w:t>
      </w:r>
      <w:r w:rsidRPr="002561C9">
        <w:rPr>
          <w:rFonts w:ascii="Times New Roman" w:eastAsia="Times New Roman" w:hAnsi="Times New Roman" w:cs="Times New Roman"/>
          <w:b/>
          <w:color w:val="FF0000"/>
          <w:sz w:val="24"/>
          <w:szCs w:val="24"/>
        </w:rPr>
        <w:t xml:space="preserve"> </w:t>
      </w:r>
      <w:r w:rsidRPr="002561C9">
        <w:rPr>
          <w:rFonts w:ascii="Times New Roman" w:eastAsia="Times New Roman" w:hAnsi="Times New Roman" w:cs="Times New Roman"/>
          <w:b/>
          <w:color w:val="auto"/>
          <w:sz w:val="24"/>
          <w:szCs w:val="24"/>
          <w:lang w:val="en-US"/>
        </w:rPr>
        <w:t>c</w:t>
      </w:r>
      <w:r w:rsidRPr="002561C9">
        <w:rPr>
          <w:rFonts w:ascii="Times New Roman" w:eastAsia="Times New Roman" w:hAnsi="Times New Roman" w:cs="Times New Roman"/>
          <w:b/>
          <w:color w:val="auto"/>
          <w:sz w:val="24"/>
          <w:szCs w:val="24"/>
        </w:rPr>
        <w:t xml:space="preserve"> 10:00 по московскому времени</w:t>
      </w:r>
      <w:r w:rsidRPr="002561C9">
        <w:rPr>
          <w:rFonts w:ascii="Times New Roman" w:eastAsia="Times New Roman" w:hAnsi="Times New Roman" w:cs="Times New Roman"/>
          <w:color w:val="auto"/>
          <w:sz w:val="24"/>
          <w:szCs w:val="24"/>
        </w:rPr>
        <w:t>.</w:t>
      </w:r>
    </w:p>
    <w:p w:rsidR="009C5BAD" w:rsidRPr="002561C9" w:rsidRDefault="009C5BAD" w:rsidP="009C5BAD">
      <w:pPr>
        <w:tabs>
          <w:tab w:val="left" w:pos="0"/>
          <w:tab w:val="left" w:pos="993"/>
        </w:tabs>
        <w:spacing w:after="0" w:line="240" w:lineRule="auto"/>
        <w:ind w:firstLine="709"/>
        <w:jc w:val="both"/>
        <w:rPr>
          <w:rFonts w:ascii="Times New Roman" w:eastAsia="Times New Roman" w:hAnsi="Times New Roman" w:cs="Times New Roman"/>
          <w:color w:val="auto"/>
          <w:sz w:val="24"/>
          <w:szCs w:val="24"/>
        </w:rPr>
      </w:pPr>
      <w:r w:rsidRPr="002561C9">
        <w:rPr>
          <w:rFonts w:ascii="Times New Roman" w:eastAsia="Times New Roman" w:hAnsi="Times New Roman" w:cs="Times New Roman"/>
          <w:b/>
          <w:color w:val="auto"/>
          <w:sz w:val="24"/>
          <w:szCs w:val="24"/>
        </w:rPr>
        <w:t xml:space="preserve">Дата и время окончания приема заявок: </w:t>
      </w:r>
      <w:r w:rsidR="00963665">
        <w:rPr>
          <w:rFonts w:ascii="Times New Roman" w:eastAsia="Times New Roman" w:hAnsi="Times New Roman" w:cs="Times New Roman"/>
          <w:b/>
          <w:color w:val="auto"/>
          <w:sz w:val="24"/>
          <w:szCs w:val="24"/>
        </w:rPr>
        <w:t>02.11</w:t>
      </w:r>
      <w:r w:rsidR="00A03EDC">
        <w:rPr>
          <w:rFonts w:ascii="Times New Roman" w:eastAsia="Times New Roman" w:hAnsi="Times New Roman" w:cs="Times New Roman"/>
          <w:b/>
          <w:color w:val="auto"/>
          <w:sz w:val="24"/>
          <w:szCs w:val="24"/>
        </w:rPr>
        <w:t>.2020</w:t>
      </w:r>
      <w:r w:rsidRPr="002561C9">
        <w:rPr>
          <w:rFonts w:ascii="Times New Roman" w:eastAsia="Times New Roman" w:hAnsi="Times New Roman" w:cs="Times New Roman"/>
          <w:b/>
          <w:color w:val="auto"/>
          <w:sz w:val="24"/>
          <w:szCs w:val="24"/>
        </w:rPr>
        <w:t xml:space="preserve"> до 1</w:t>
      </w:r>
      <w:r w:rsidR="008C0D4E">
        <w:rPr>
          <w:rFonts w:ascii="Times New Roman" w:eastAsia="Times New Roman" w:hAnsi="Times New Roman" w:cs="Times New Roman"/>
          <w:b/>
          <w:color w:val="auto"/>
          <w:sz w:val="24"/>
          <w:szCs w:val="24"/>
        </w:rPr>
        <w:t>2</w:t>
      </w:r>
      <w:r w:rsidRPr="002561C9">
        <w:rPr>
          <w:rFonts w:ascii="Times New Roman" w:eastAsia="Times New Roman" w:hAnsi="Times New Roman" w:cs="Times New Roman"/>
          <w:b/>
          <w:color w:val="auto"/>
          <w:sz w:val="24"/>
          <w:szCs w:val="24"/>
        </w:rPr>
        <w:t>:00 по московскому времени</w:t>
      </w:r>
      <w:r w:rsidRPr="002561C9">
        <w:rPr>
          <w:rFonts w:ascii="Times New Roman" w:eastAsia="Times New Roman" w:hAnsi="Times New Roman" w:cs="Times New Roman"/>
          <w:color w:val="auto"/>
          <w:sz w:val="24"/>
          <w:szCs w:val="24"/>
        </w:rPr>
        <w:t>.</w:t>
      </w:r>
    </w:p>
    <w:p w:rsidR="009C5BAD" w:rsidRPr="002561C9" w:rsidRDefault="009C5BAD" w:rsidP="009C5BAD">
      <w:pPr>
        <w:tabs>
          <w:tab w:val="left" w:pos="0"/>
          <w:tab w:val="left" w:pos="993"/>
        </w:tabs>
        <w:spacing w:after="0" w:line="240" w:lineRule="auto"/>
        <w:ind w:firstLine="709"/>
        <w:jc w:val="both"/>
        <w:rPr>
          <w:rFonts w:ascii="Times New Roman" w:eastAsia="Times New Roman" w:hAnsi="Times New Roman" w:cs="Times New Roman"/>
          <w:color w:val="auto"/>
          <w:sz w:val="24"/>
          <w:szCs w:val="24"/>
        </w:rPr>
      </w:pPr>
      <w:r w:rsidRPr="002561C9">
        <w:rPr>
          <w:rFonts w:ascii="Times New Roman" w:eastAsia="Times New Roman" w:hAnsi="Times New Roman" w:cs="Times New Roman"/>
          <w:b/>
          <w:color w:val="auto"/>
          <w:sz w:val="24"/>
          <w:szCs w:val="24"/>
        </w:rPr>
        <w:t xml:space="preserve">Дата рассмотрения заявок: </w:t>
      </w:r>
      <w:r w:rsidR="00963665">
        <w:rPr>
          <w:rFonts w:ascii="Times New Roman" w:eastAsia="Times New Roman" w:hAnsi="Times New Roman" w:cs="Times New Roman"/>
          <w:b/>
          <w:color w:val="auto"/>
          <w:sz w:val="24"/>
          <w:szCs w:val="24"/>
        </w:rPr>
        <w:t>02.11</w:t>
      </w:r>
      <w:r w:rsidR="00A03EDC">
        <w:rPr>
          <w:rFonts w:ascii="Times New Roman" w:eastAsia="Times New Roman" w:hAnsi="Times New Roman" w:cs="Times New Roman"/>
          <w:b/>
          <w:color w:val="auto"/>
          <w:sz w:val="24"/>
          <w:szCs w:val="24"/>
        </w:rPr>
        <w:t>.2020</w:t>
      </w:r>
      <w:r w:rsidRPr="002561C9">
        <w:rPr>
          <w:rFonts w:ascii="Times New Roman" w:eastAsia="Times New Roman" w:hAnsi="Times New Roman" w:cs="Times New Roman"/>
          <w:b/>
          <w:color w:val="auto"/>
          <w:sz w:val="24"/>
          <w:szCs w:val="24"/>
        </w:rPr>
        <w:t xml:space="preserve"> до 18:00 по московскому времени</w:t>
      </w:r>
      <w:r w:rsidRPr="002561C9">
        <w:rPr>
          <w:rFonts w:ascii="Times New Roman" w:eastAsia="Times New Roman" w:hAnsi="Times New Roman" w:cs="Times New Roman"/>
          <w:color w:val="auto"/>
          <w:sz w:val="24"/>
          <w:szCs w:val="24"/>
        </w:rPr>
        <w:t>.</w:t>
      </w:r>
    </w:p>
    <w:p w:rsidR="009C5BAD" w:rsidRPr="002561C9" w:rsidRDefault="009C5BAD" w:rsidP="009C5BAD">
      <w:pPr>
        <w:tabs>
          <w:tab w:val="left" w:pos="0"/>
          <w:tab w:val="left" w:pos="993"/>
        </w:tabs>
        <w:spacing w:after="0" w:line="240" w:lineRule="auto"/>
        <w:ind w:firstLine="709"/>
        <w:jc w:val="both"/>
        <w:rPr>
          <w:rFonts w:ascii="Times New Roman" w:eastAsia="Times New Roman" w:hAnsi="Times New Roman" w:cs="Times New Roman"/>
          <w:color w:val="auto"/>
          <w:sz w:val="24"/>
          <w:szCs w:val="24"/>
        </w:rPr>
      </w:pPr>
      <w:r w:rsidRPr="002561C9">
        <w:rPr>
          <w:rFonts w:ascii="Times New Roman" w:eastAsia="Times New Roman" w:hAnsi="Times New Roman" w:cs="Times New Roman"/>
          <w:b/>
          <w:color w:val="auto"/>
          <w:sz w:val="24"/>
          <w:szCs w:val="24"/>
        </w:rPr>
        <w:t>Дата проведения публичного предложения:</w:t>
      </w:r>
      <w:r w:rsidRPr="002561C9">
        <w:rPr>
          <w:rFonts w:ascii="Times New Roman" w:eastAsia="Times New Roman" w:hAnsi="Times New Roman" w:cs="Times New Roman"/>
          <w:color w:val="auto"/>
          <w:sz w:val="24"/>
          <w:szCs w:val="24"/>
        </w:rPr>
        <w:t xml:space="preserve"> </w:t>
      </w:r>
      <w:r w:rsidR="00963665">
        <w:rPr>
          <w:rFonts w:ascii="Times New Roman" w:eastAsia="Times New Roman" w:hAnsi="Times New Roman" w:cs="Times New Roman"/>
          <w:b/>
          <w:color w:val="auto"/>
          <w:sz w:val="24"/>
          <w:szCs w:val="24"/>
        </w:rPr>
        <w:t>03.11</w:t>
      </w:r>
      <w:bookmarkStart w:id="0" w:name="_GoBack"/>
      <w:bookmarkEnd w:id="0"/>
      <w:r w:rsidR="00A03EDC">
        <w:rPr>
          <w:rFonts w:ascii="Times New Roman" w:eastAsia="Times New Roman" w:hAnsi="Times New Roman" w:cs="Times New Roman"/>
          <w:b/>
          <w:color w:val="auto"/>
          <w:sz w:val="24"/>
          <w:szCs w:val="24"/>
        </w:rPr>
        <w:t>.2020</w:t>
      </w:r>
      <w:r w:rsidRPr="002561C9">
        <w:rPr>
          <w:rFonts w:ascii="Times New Roman" w:eastAsia="Times New Roman" w:hAnsi="Times New Roman" w:cs="Times New Roman"/>
          <w:b/>
          <w:color w:val="auto"/>
          <w:sz w:val="24"/>
          <w:szCs w:val="24"/>
        </w:rPr>
        <w:t xml:space="preserve"> в 14:00</w:t>
      </w:r>
      <w:r w:rsidRPr="002561C9">
        <w:rPr>
          <w:rFonts w:ascii="Times New Roman" w:eastAsia="Times New Roman" w:hAnsi="Times New Roman" w:cs="Times New Roman"/>
          <w:color w:val="auto"/>
          <w:sz w:val="24"/>
          <w:szCs w:val="24"/>
        </w:rPr>
        <w:t xml:space="preserve"> </w:t>
      </w:r>
      <w:r w:rsidRPr="002561C9">
        <w:rPr>
          <w:rFonts w:ascii="Times New Roman" w:eastAsia="Times New Roman" w:hAnsi="Times New Roman" w:cs="Times New Roman"/>
          <w:b/>
          <w:color w:val="auto"/>
          <w:sz w:val="24"/>
          <w:szCs w:val="24"/>
        </w:rPr>
        <w:t>по московскому времени</w:t>
      </w:r>
      <w:r w:rsidRPr="002561C9">
        <w:rPr>
          <w:rFonts w:ascii="Times New Roman" w:eastAsia="Times New Roman" w:hAnsi="Times New Roman" w:cs="Times New Roman"/>
          <w:color w:val="auto"/>
          <w:sz w:val="24"/>
          <w:szCs w:val="24"/>
        </w:rPr>
        <w:t xml:space="preserve">. </w:t>
      </w:r>
    </w:p>
    <w:p w:rsidR="006E0147" w:rsidRDefault="006E0147" w:rsidP="009C5BAD">
      <w:pPr>
        <w:autoSpaceDE w:val="0"/>
        <w:autoSpaceDN w:val="0"/>
        <w:adjustRightInd w:val="0"/>
        <w:spacing w:after="0" w:line="288" w:lineRule="auto"/>
        <w:ind w:left="720"/>
        <w:jc w:val="center"/>
        <w:rPr>
          <w:rFonts w:ascii="Times New Roman" w:hAnsi="Times New Roman" w:cs="Times New Roman"/>
          <w:b/>
          <w:bCs/>
          <w:sz w:val="24"/>
          <w:szCs w:val="24"/>
          <w:lang w:eastAsia="en-US"/>
        </w:rPr>
      </w:pPr>
    </w:p>
    <w:p w:rsidR="009C5BAD" w:rsidRPr="002561C9" w:rsidRDefault="009C5BAD" w:rsidP="009C5BAD">
      <w:pPr>
        <w:autoSpaceDE w:val="0"/>
        <w:autoSpaceDN w:val="0"/>
        <w:adjustRightInd w:val="0"/>
        <w:spacing w:after="0" w:line="288" w:lineRule="auto"/>
        <w:ind w:left="720"/>
        <w:jc w:val="center"/>
        <w:rPr>
          <w:rFonts w:ascii="Times New Roman" w:hAnsi="Times New Roman" w:cs="Times New Roman"/>
          <w:sz w:val="24"/>
          <w:szCs w:val="24"/>
          <w:lang w:eastAsia="en-US"/>
        </w:rPr>
      </w:pPr>
      <w:r w:rsidRPr="002561C9">
        <w:rPr>
          <w:rFonts w:ascii="Times New Roman" w:hAnsi="Times New Roman" w:cs="Times New Roman"/>
          <w:b/>
          <w:bCs/>
          <w:sz w:val="24"/>
          <w:szCs w:val="24"/>
          <w:lang w:eastAsia="en-US"/>
        </w:rPr>
        <w:t>ЭТАПЫ ПРОВЕДЕНИЯ ПУБЛИЧНОГО ПРЕДЛОЖЕНИЯ</w:t>
      </w:r>
    </w:p>
    <w:p w:rsidR="009C5BAD" w:rsidRPr="002561C9" w:rsidRDefault="009C5BAD" w:rsidP="009C5BAD">
      <w:pPr>
        <w:autoSpaceDE w:val="0"/>
        <w:autoSpaceDN w:val="0"/>
        <w:adjustRightInd w:val="0"/>
        <w:spacing w:after="0" w:line="288" w:lineRule="auto"/>
        <w:rPr>
          <w:rFonts w:ascii="Times New Roman" w:hAnsi="Times New Roman" w:cs="Times New Roman"/>
          <w:sz w:val="24"/>
          <w:szCs w:val="24"/>
          <w:lang w:eastAsia="en-US"/>
        </w:rPr>
      </w:pP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b/>
          <w:color w:val="auto"/>
          <w:sz w:val="24"/>
          <w:szCs w:val="24"/>
        </w:rPr>
      </w:pPr>
      <w:r w:rsidRPr="002561C9">
        <w:rPr>
          <w:rFonts w:ascii="Times New Roman" w:hAnsi="Times New Roman" w:cs="Times New Roman"/>
          <w:b/>
          <w:color w:val="auto"/>
          <w:sz w:val="24"/>
          <w:szCs w:val="24"/>
        </w:rPr>
        <w:t>Подача заявки на участие в публичном предложении</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1. ЭТП обеспечивает для Участников функционал подачи заявок на участие в публичном предложении.</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2. Формирование и направление заявки на участие в публичном предложении производится Участником в соответствии с Руководством пользователя ЭТП, которое размещается в открытой части ЭТП.</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lastRenderedPageBreak/>
        <w:t xml:space="preserve">3. Срок представления (приема) заявок на участие в публичном предложении определяется Организатором в соответствии с данным извещением и документацией к публичному предложению. </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 xml:space="preserve">4. Участник вправе подать заявку на участие в публичном предложении в любой момент, начиная с момента размещения на сайте площадки извещения о проведении публичного предложения, и до предусмотренных извещением и документацией об публичном предложении даты и времени окончания срока подачи заявок. Заявки направляются Участником на ЭТП в форме </w:t>
      </w:r>
      <w:proofErr w:type="gramStart"/>
      <w:r w:rsidRPr="002561C9">
        <w:rPr>
          <w:rFonts w:ascii="Times New Roman" w:hAnsi="Times New Roman" w:cs="Times New Roman"/>
          <w:color w:val="auto"/>
          <w:sz w:val="24"/>
          <w:szCs w:val="24"/>
        </w:rPr>
        <w:t>электронных  документов</w:t>
      </w:r>
      <w:proofErr w:type="gramEnd"/>
      <w:r w:rsidRPr="002561C9">
        <w:rPr>
          <w:rFonts w:ascii="Times New Roman" w:hAnsi="Times New Roman" w:cs="Times New Roman"/>
          <w:color w:val="auto"/>
          <w:sz w:val="24"/>
          <w:szCs w:val="24"/>
        </w:rPr>
        <w:t>, подписанных с помощью ЭП.</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5. По факту поступления на ЭТП заявки на участие в публичном предложении, ЭТП осуществляет блокировку денежных средств на Лицевом счете Участника в размере суммы обеспечения заявки на участие в публичном предложении.</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 xml:space="preserve">6. Участник публичного предложения вправе отозвать заявку на участие в публичном предложении не позднее окончания срока подачи заявок в соответствии с Руководством пользователя ЭТП, которое размещается в открытой части ЭТП. </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b/>
          <w:color w:val="auto"/>
          <w:sz w:val="24"/>
          <w:szCs w:val="24"/>
        </w:rPr>
      </w:pPr>
      <w:r w:rsidRPr="002561C9">
        <w:rPr>
          <w:rFonts w:ascii="Times New Roman" w:hAnsi="Times New Roman" w:cs="Times New Roman"/>
          <w:b/>
          <w:color w:val="auto"/>
          <w:sz w:val="24"/>
          <w:szCs w:val="24"/>
        </w:rPr>
        <w:t>Требования к Участникам</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 xml:space="preserve">1. Для участия в публичном предложении необходимо зарегистрироваться на ЭТП ГПБ и внести обеспечение заявки, в соответствии с регламентом ЭТП, размещенном на </w:t>
      </w:r>
      <w:proofErr w:type="gramStart"/>
      <w:r w:rsidRPr="002561C9">
        <w:rPr>
          <w:rFonts w:ascii="Times New Roman" w:hAnsi="Times New Roman" w:cs="Times New Roman"/>
          <w:color w:val="auto"/>
          <w:sz w:val="24"/>
          <w:szCs w:val="24"/>
        </w:rPr>
        <w:t>сайте  http://etpgpb.ru</w:t>
      </w:r>
      <w:proofErr w:type="gramEnd"/>
      <w:r w:rsidRPr="002561C9">
        <w:rPr>
          <w:rFonts w:ascii="Times New Roman" w:hAnsi="Times New Roman" w:cs="Times New Roman"/>
          <w:color w:val="auto"/>
          <w:sz w:val="24"/>
          <w:szCs w:val="24"/>
        </w:rPr>
        <w:t>,  (https://etp.gpb.ru).</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 xml:space="preserve">2. В установленный в извещении и документации срок предоставить: </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 xml:space="preserve">а) заявку на участие в публичном предложении, которая должна содержать следующие сведения: наименование, организационно-правовая форма, место нахождения, почтовый адрес заявителя, банковские реквизиты, номер ОГРН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ИНН; </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 xml:space="preserve">б) сканированную копию выписки из ЕГРЮЛ (для юридического лица), выписку из ЕГРИП (для ИП) полученные не позднее, чем за 1 месяц до подачи заявки, сканированные копии документов, удостоверяющих личность (для физического лица и ИП),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 xml:space="preserve">в) сканированную копию решения об одобрении или о совершении крупной сделки, сделки с заинтересованностью,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и (или) учредительными документами юридического лица и если для участника публичного предложения приобретение имущества или внесение задатка является крупной сделкой или сделкой с заинтересованностью; согласие собственника государственного или муниципального предприятия, в случае если это необходимо в соответствии с уставом предприятия (для юридического лица); нотариально удостоверенное согласие супруга на приобретение указанного имущества (для физического лица); </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 xml:space="preserve">г) сканированную копию документа, подтверждающего полномочия руководителя; </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 xml:space="preserve">д) доверенность или иной документ, подтверждающий полномочия лица, действовать от имени заявителя (в случае подачи заявки уполномоченным лицом); </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 xml:space="preserve">е) информацию о цепочке собственников, включая бенефициаров (в том числе конечных), с подтверждением соответствующими документами (форма прилагается в настоящем сообщении). </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lastRenderedPageBreak/>
        <w:t>3. Непредставление вышеперечисленных документов может служить основанием для отказа в допуске к участию в публичном предложении.</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b/>
          <w:color w:val="auto"/>
          <w:sz w:val="24"/>
          <w:szCs w:val="24"/>
        </w:rPr>
      </w:pPr>
      <w:r w:rsidRPr="002561C9">
        <w:rPr>
          <w:rFonts w:ascii="Times New Roman" w:hAnsi="Times New Roman" w:cs="Times New Roman"/>
          <w:b/>
          <w:color w:val="auto"/>
          <w:sz w:val="24"/>
          <w:szCs w:val="24"/>
        </w:rPr>
        <w:t>Рассмотрение заявок и допуск к участию в публичном предложении</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1. ЭТП обеспечивает для пользователей Участников функционал по рассмотрению заявок на участие в публичном предложении в соответствии с Руководством оператора ЭТП, которое размещается в открытой части ЭТП.</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2. Сроки рассмотрения заявок устанавливаются Организатором в ходе публикации извещения о проведении публичного предложения и определяется собственными потребностями или внутренними регламентами (при их наличии) Организатора.</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 xml:space="preserve">3. На ЭТП ведется учет принятых, возвращенных и отозванных заявок на участие в публичном предложении. В течение одного дня после окончания срока подачи заявок, установленного Организатором, заявки становятся доступны для рассмотрения. </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4. Организатор производит рассмотрение заявок в срок рассмотрения, указанный им в процессе публикации извещения о проведении публичного предложения.</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 xml:space="preserve">5. По итогам рассмотрения заявок Организатор принимает решение о допуске (об отказе в допуске) Пользователей к участию в публичном предложении и формирует протокол рассмотрения заявок. </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 xml:space="preserve">6. Участник не допускается к участию в публичном предложении в следующих случаях: </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 xml:space="preserve">заявка подана лицом, не уполномоченным Участником на осуществление таких действий; </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 xml:space="preserve">представлены не все документы по перечню, опубликованному в Информационном сообщении о проведении публичного предложения; участником представлены недостоверные сведения. </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b/>
          <w:color w:val="auto"/>
          <w:sz w:val="24"/>
          <w:szCs w:val="24"/>
        </w:rPr>
      </w:pPr>
      <w:r w:rsidRPr="002561C9">
        <w:rPr>
          <w:rFonts w:ascii="Times New Roman" w:hAnsi="Times New Roman" w:cs="Times New Roman"/>
          <w:b/>
          <w:color w:val="auto"/>
          <w:sz w:val="24"/>
          <w:szCs w:val="24"/>
        </w:rPr>
        <w:t>Порядок проведения публичного предложения:</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1. Пользователь, допущенный к участию в публичном предложении, приобретает статус Участника с момента оформления Протокола об определении Участников публичного предложения.</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2. ЭТП обеспечивает функционал проведения публичного предложения. Инструкция по участию в публичном предложении доступна в Руководстве пользователя ЭТП, которое размещается в открытой части ЭТП.</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3. ЭТП обеспечивает проведение публичного предложения в назначенные дату и время проведения, указанную в извещении при условии, что по итогам рассмотрения заявок к участию в публичном предложении были допущены не менее двух Участников публичного предложения. Начало и окончание проведения публичного предложения, а также время поступления ценовых предложений определяется по времени сервера, на котором размещена ЭТП.</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4. Сроки и шаг подачи ценовых предложений в ходе публичного предложения указывается Организатором в извещении о проведении публичного предложения.</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5. С момента начала проведения публичного предложения Участники вправе подать свои предложения о цене договора.</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6. Время, оставшееся до истечения срока подачи ценовых предложений, продлевается автоматически после поступления очередного предложения о цене договора.</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7. Участник публичного предложения не вправе подавать предложение о цене договора, равное предложению или меньшее, чем предложение о цене договора, которое было подано им ранее.</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lastRenderedPageBreak/>
        <w:t>8. В случае если Участник подал предложение о цене договора, равное цене, предложенной другим Участником, лучшим признается предложение о цене договора, поступившее ранее других предложений.</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9. Каждое ценовое предложение, подаваемое в ходе публичного предложения, подписывается ЭП.</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 xml:space="preserve">10. При подаче ценового предложения Участником публичного предложения равного начальной цене, начинаются </w:t>
      </w:r>
      <w:r w:rsidR="006E53DD">
        <w:rPr>
          <w:rFonts w:ascii="Times New Roman" w:hAnsi="Times New Roman" w:cs="Times New Roman"/>
          <w:color w:val="auto"/>
          <w:sz w:val="24"/>
          <w:szCs w:val="24"/>
        </w:rPr>
        <w:t xml:space="preserve">публичное </w:t>
      </w:r>
      <w:r w:rsidRPr="002561C9">
        <w:rPr>
          <w:rFonts w:ascii="Times New Roman" w:hAnsi="Times New Roman" w:cs="Times New Roman"/>
          <w:color w:val="auto"/>
          <w:sz w:val="24"/>
          <w:szCs w:val="24"/>
        </w:rPr>
        <w:t>предложени</w:t>
      </w:r>
      <w:r w:rsidR="006E53DD">
        <w:rPr>
          <w:rFonts w:ascii="Times New Roman" w:hAnsi="Times New Roman" w:cs="Times New Roman"/>
          <w:color w:val="auto"/>
          <w:sz w:val="24"/>
          <w:szCs w:val="24"/>
        </w:rPr>
        <w:t>е</w:t>
      </w:r>
      <w:r w:rsidRPr="002561C9">
        <w:rPr>
          <w:rFonts w:ascii="Times New Roman" w:hAnsi="Times New Roman" w:cs="Times New Roman"/>
          <w:color w:val="auto"/>
          <w:sz w:val="24"/>
          <w:szCs w:val="24"/>
        </w:rPr>
        <w:t xml:space="preserve"> на повышение начальной цены. Повышение начальной цены производится на «Шаг повышения цены». Победителем становится Участник, предложивший наивысшее ценовое предложение.</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 xml:space="preserve">11. В случае если не было подано ни одного ценового предложения, равного начальной цене, то начальная цена понижается на «Шаг понижения цены». По окончании Времени ожидания ценовых предложений, цена снижается до Минимальной цены продажи имущества (цены отсечения). </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 xml:space="preserve">11.1. Если было подано ценовое предложение на этапе снижения цены продажи имущества, то начинается </w:t>
      </w:r>
      <w:r w:rsidR="006E53DD">
        <w:rPr>
          <w:rFonts w:ascii="Times New Roman" w:hAnsi="Times New Roman" w:cs="Times New Roman"/>
          <w:color w:val="auto"/>
          <w:sz w:val="24"/>
          <w:szCs w:val="24"/>
        </w:rPr>
        <w:t xml:space="preserve">публичное </w:t>
      </w:r>
      <w:r w:rsidRPr="002561C9">
        <w:rPr>
          <w:rFonts w:ascii="Times New Roman" w:hAnsi="Times New Roman" w:cs="Times New Roman"/>
          <w:color w:val="auto"/>
          <w:sz w:val="24"/>
          <w:szCs w:val="24"/>
        </w:rPr>
        <w:t>предложени</w:t>
      </w:r>
      <w:r w:rsidR="006E53DD">
        <w:rPr>
          <w:rFonts w:ascii="Times New Roman" w:hAnsi="Times New Roman" w:cs="Times New Roman"/>
          <w:color w:val="auto"/>
          <w:sz w:val="24"/>
          <w:szCs w:val="24"/>
        </w:rPr>
        <w:t>е</w:t>
      </w:r>
      <w:r w:rsidRPr="002561C9">
        <w:rPr>
          <w:rFonts w:ascii="Times New Roman" w:hAnsi="Times New Roman" w:cs="Times New Roman"/>
          <w:color w:val="auto"/>
          <w:sz w:val="24"/>
          <w:szCs w:val="24"/>
        </w:rPr>
        <w:t xml:space="preserve"> на повышение цены. Победителем становится Участник, предложивший наивысшее ценовое предложение.</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 xml:space="preserve">11.2. Если не было подано ни одного ценового предложения, то по истечении «Времени ожидания ценовых предложений» после достижения «Минимальной цены продажи имущества» процедура автоматически завершается. </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b/>
          <w:color w:val="auto"/>
          <w:sz w:val="24"/>
          <w:szCs w:val="24"/>
        </w:rPr>
      </w:pPr>
      <w:r w:rsidRPr="002561C9">
        <w:rPr>
          <w:rFonts w:ascii="Times New Roman" w:hAnsi="Times New Roman" w:cs="Times New Roman"/>
          <w:b/>
          <w:color w:val="auto"/>
          <w:sz w:val="24"/>
          <w:szCs w:val="24"/>
        </w:rPr>
        <w:t>Порядок подведения итогов:</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По факту завершения публичного предложения на ЭТП Организатору доступен функционал рассмотрения вторых заявок Участников и принятия решения о выборе победителя.</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Участник, который предложил наиболее высокую цену договора, и заявка которого соответствует требованиям извещения и документации о публичном предложении, признается победителем.</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По факту окончания публичного предложения Организатор публикует протокол подведения итогов. Такой протокол должен содержать:</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наименование Участников, подавших заявки;</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наименование Победителя;</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указание мест, занятых другими участниками;</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основание отклонения заявки с указанием пункта извещения, которому не соответствует заявка.</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b/>
          <w:color w:val="auto"/>
          <w:sz w:val="24"/>
          <w:szCs w:val="24"/>
        </w:rPr>
      </w:pPr>
      <w:r w:rsidRPr="002561C9">
        <w:rPr>
          <w:rFonts w:ascii="Times New Roman" w:hAnsi="Times New Roman" w:cs="Times New Roman"/>
          <w:b/>
          <w:color w:val="auto"/>
          <w:sz w:val="24"/>
          <w:szCs w:val="24"/>
        </w:rPr>
        <w:t xml:space="preserve">Порядок заключения договора купли-продажи, порядок расчетов: </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 xml:space="preserve">1. Договор купли-продажи заключается Продавцом с Победителем публичного предложения в срок не позднее </w:t>
      </w:r>
      <w:r>
        <w:rPr>
          <w:rFonts w:ascii="Times New Roman" w:hAnsi="Times New Roman" w:cs="Times New Roman"/>
          <w:color w:val="auto"/>
          <w:sz w:val="24"/>
          <w:szCs w:val="24"/>
        </w:rPr>
        <w:t>4</w:t>
      </w:r>
      <w:r w:rsidRPr="002561C9">
        <w:rPr>
          <w:rFonts w:ascii="Times New Roman" w:hAnsi="Times New Roman" w:cs="Times New Roman"/>
          <w:color w:val="auto"/>
          <w:sz w:val="24"/>
          <w:szCs w:val="24"/>
        </w:rPr>
        <w:t>5 (</w:t>
      </w:r>
      <w:r>
        <w:rPr>
          <w:rFonts w:ascii="Times New Roman" w:hAnsi="Times New Roman" w:cs="Times New Roman"/>
          <w:color w:val="auto"/>
          <w:sz w:val="24"/>
          <w:szCs w:val="24"/>
        </w:rPr>
        <w:t>Сорока пяти</w:t>
      </w:r>
      <w:r w:rsidRPr="002561C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рабочих </w:t>
      </w:r>
      <w:r w:rsidRPr="002561C9">
        <w:rPr>
          <w:rFonts w:ascii="Times New Roman" w:hAnsi="Times New Roman" w:cs="Times New Roman"/>
          <w:color w:val="auto"/>
          <w:sz w:val="24"/>
          <w:szCs w:val="24"/>
        </w:rPr>
        <w:t>дней с даты подведения итогов конкурентной процедуры.</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2. Оплата Имущества Победителем публичного предложения осуществляется в порядке и сроки, установленные договором купли-продажи.</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3. При уклонении (отказе) Победителя от заключения в указанные сроки договора купли-продажи Объектов задаток ему не возвращается, и остается в собственности Продавца, а Победитель утрачивает право на заключение договора купли-продажи. Результаты публичного предложения Продавцом аннулируются.</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 xml:space="preserve">4. В случае если проведенное публичное предложение по продаже имущества было признано несостоявшимся по причине наличия только одного участника, реализация имущества может быть осуществлена путем направления такому участнику оферты с указанием цены, которая не может быть ниже </w:t>
      </w:r>
      <w:r w:rsidR="009C59F9" w:rsidRPr="002B4987">
        <w:rPr>
          <w:rFonts w:ascii="Times New Roman" w:hAnsi="Times New Roman" w:cs="Times New Roman"/>
          <w:color w:val="auto"/>
          <w:sz w:val="24"/>
          <w:szCs w:val="24"/>
        </w:rPr>
        <w:t>начальной</w:t>
      </w:r>
      <w:r w:rsidRPr="002B4987">
        <w:rPr>
          <w:rFonts w:ascii="Times New Roman" w:hAnsi="Times New Roman" w:cs="Times New Roman"/>
          <w:color w:val="auto"/>
          <w:sz w:val="24"/>
          <w:szCs w:val="24"/>
        </w:rPr>
        <w:t xml:space="preserve"> цены</w:t>
      </w:r>
      <w:r w:rsidRPr="002561C9">
        <w:rPr>
          <w:rFonts w:ascii="Times New Roman" w:hAnsi="Times New Roman" w:cs="Times New Roman"/>
          <w:color w:val="auto"/>
          <w:sz w:val="24"/>
          <w:szCs w:val="24"/>
        </w:rPr>
        <w:t xml:space="preserve"> предложения.</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lastRenderedPageBreak/>
        <w:t>5. Оплата Имущества Победителем осуществляется в соответствии с условиями публичного предложения и в порядке и сроки, установленные договором купли-продажи.</w:t>
      </w:r>
    </w:p>
    <w:p w:rsidR="009C5BAD" w:rsidRPr="002561C9" w:rsidRDefault="009C5BAD" w:rsidP="009C5BAD">
      <w:pPr>
        <w:tabs>
          <w:tab w:val="left" w:pos="993"/>
        </w:tabs>
        <w:autoSpaceDE w:val="0"/>
        <w:autoSpaceDN w:val="0"/>
        <w:adjustRightInd w:val="0"/>
        <w:spacing w:after="0" w:line="288" w:lineRule="auto"/>
        <w:ind w:firstLine="709"/>
        <w:jc w:val="both"/>
        <w:rPr>
          <w:rFonts w:ascii="Times New Roman" w:hAnsi="Times New Roman" w:cs="Times New Roman"/>
          <w:color w:val="auto"/>
          <w:sz w:val="24"/>
          <w:szCs w:val="24"/>
        </w:rPr>
      </w:pPr>
      <w:r w:rsidRPr="002561C9">
        <w:rPr>
          <w:rFonts w:ascii="Times New Roman" w:hAnsi="Times New Roman" w:cs="Times New Roman"/>
          <w:color w:val="auto"/>
          <w:sz w:val="24"/>
          <w:szCs w:val="24"/>
        </w:rPr>
        <w:t>6. Участникам торгов, не ставшим победителями (в том числе в случае признания публичного предложения несостоявшимся), суммы внесенных ими задатков возвращаются в срок не позднее 5 (пяти) рабочих дней с даты проведения публичного предложения.</w:t>
      </w:r>
    </w:p>
    <w:p w:rsidR="009C5BAD" w:rsidRPr="002561C9" w:rsidRDefault="009C5BAD" w:rsidP="009C5BAD">
      <w:pPr>
        <w:tabs>
          <w:tab w:val="left" w:pos="993"/>
        </w:tabs>
        <w:spacing w:after="0" w:line="240" w:lineRule="auto"/>
        <w:ind w:firstLine="709"/>
        <w:jc w:val="both"/>
        <w:rPr>
          <w:rFonts w:ascii="Times New Roman" w:eastAsia="Times New Roman" w:hAnsi="Times New Roman" w:cs="Times New Roman"/>
          <w:sz w:val="24"/>
          <w:szCs w:val="24"/>
        </w:rPr>
      </w:pPr>
      <w:r w:rsidRPr="002561C9">
        <w:rPr>
          <w:rFonts w:ascii="Times New Roman" w:hAnsi="Times New Roman" w:cs="Times New Roman"/>
          <w:color w:val="auto"/>
          <w:sz w:val="24"/>
          <w:szCs w:val="24"/>
        </w:rPr>
        <w:t>7. Переход прав на реализованное Имущество осуществляется в соответствии с договором купли-продажи.</w:t>
      </w:r>
    </w:p>
    <w:p w:rsidR="00834419" w:rsidRDefault="00834419" w:rsidP="00843B58">
      <w:pPr>
        <w:tabs>
          <w:tab w:val="left" w:pos="993"/>
        </w:tabs>
        <w:spacing w:after="0" w:line="240" w:lineRule="auto"/>
        <w:ind w:firstLine="709"/>
        <w:jc w:val="both"/>
        <w:rPr>
          <w:rFonts w:ascii="Times New Roman" w:eastAsia="Times New Roman" w:hAnsi="Times New Roman"/>
          <w:sz w:val="24"/>
          <w:szCs w:val="24"/>
        </w:rPr>
      </w:pPr>
    </w:p>
    <w:sectPr w:rsidR="00834419">
      <w:pgSz w:w="11906" w:h="16838"/>
      <w:pgMar w:top="426" w:right="850" w:bottom="284" w:left="12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3244"/>
    <w:multiLevelType w:val="multilevel"/>
    <w:tmpl w:val="411E851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BAC0554"/>
    <w:multiLevelType w:val="hybridMultilevel"/>
    <w:tmpl w:val="A60820E6"/>
    <w:lvl w:ilvl="0" w:tplc="878691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D6B4E03"/>
    <w:multiLevelType w:val="multilevel"/>
    <w:tmpl w:val="1F8CA36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22501F65"/>
    <w:multiLevelType w:val="hybridMultilevel"/>
    <w:tmpl w:val="70BA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231C55"/>
    <w:multiLevelType w:val="hybridMultilevel"/>
    <w:tmpl w:val="839ED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E504B2"/>
    <w:multiLevelType w:val="hybridMultilevel"/>
    <w:tmpl w:val="D8EA0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DF4A48"/>
    <w:multiLevelType w:val="hybridMultilevel"/>
    <w:tmpl w:val="033C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0F404D"/>
    <w:multiLevelType w:val="multilevel"/>
    <w:tmpl w:val="06EC0D6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74594CA8"/>
    <w:multiLevelType w:val="hybridMultilevel"/>
    <w:tmpl w:val="C6DC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
  </w:num>
  <w:num w:numId="5">
    <w:abstractNumId w:val="5"/>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68"/>
    <w:rsid w:val="0000781F"/>
    <w:rsid w:val="000166F9"/>
    <w:rsid w:val="000250F5"/>
    <w:rsid w:val="00033AE0"/>
    <w:rsid w:val="00045E7F"/>
    <w:rsid w:val="00070775"/>
    <w:rsid w:val="00075911"/>
    <w:rsid w:val="000C1A5D"/>
    <w:rsid w:val="000E4420"/>
    <w:rsid w:val="00123A6E"/>
    <w:rsid w:val="00132743"/>
    <w:rsid w:val="0013423A"/>
    <w:rsid w:val="00137B43"/>
    <w:rsid w:val="00151F63"/>
    <w:rsid w:val="00155176"/>
    <w:rsid w:val="0017709C"/>
    <w:rsid w:val="001773EC"/>
    <w:rsid w:val="0018681B"/>
    <w:rsid w:val="001E4646"/>
    <w:rsid w:val="00207225"/>
    <w:rsid w:val="00250049"/>
    <w:rsid w:val="0025067B"/>
    <w:rsid w:val="002575D3"/>
    <w:rsid w:val="00260404"/>
    <w:rsid w:val="002B4987"/>
    <w:rsid w:val="002C77B0"/>
    <w:rsid w:val="002D63FC"/>
    <w:rsid w:val="002F16AE"/>
    <w:rsid w:val="002F34B1"/>
    <w:rsid w:val="003012F2"/>
    <w:rsid w:val="00312464"/>
    <w:rsid w:val="00321A8F"/>
    <w:rsid w:val="00327C29"/>
    <w:rsid w:val="003A0757"/>
    <w:rsid w:val="003C6457"/>
    <w:rsid w:val="003E1597"/>
    <w:rsid w:val="003E5D8A"/>
    <w:rsid w:val="00431653"/>
    <w:rsid w:val="00434796"/>
    <w:rsid w:val="00435437"/>
    <w:rsid w:val="00443970"/>
    <w:rsid w:val="0045752D"/>
    <w:rsid w:val="00463A79"/>
    <w:rsid w:val="0046656E"/>
    <w:rsid w:val="00476347"/>
    <w:rsid w:val="00490C5F"/>
    <w:rsid w:val="004A3E8F"/>
    <w:rsid w:val="004B7AA9"/>
    <w:rsid w:val="004C5894"/>
    <w:rsid w:val="00510534"/>
    <w:rsid w:val="00511447"/>
    <w:rsid w:val="005318E5"/>
    <w:rsid w:val="0053726E"/>
    <w:rsid w:val="00552EA1"/>
    <w:rsid w:val="0056518C"/>
    <w:rsid w:val="00570EF1"/>
    <w:rsid w:val="00576FC9"/>
    <w:rsid w:val="0058037E"/>
    <w:rsid w:val="005D224F"/>
    <w:rsid w:val="005E6FF3"/>
    <w:rsid w:val="00625B8D"/>
    <w:rsid w:val="00637938"/>
    <w:rsid w:val="006406E9"/>
    <w:rsid w:val="0065219E"/>
    <w:rsid w:val="00661D52"/>
    <w:rsid w:val="00664AED"/>
    <w:rsid w:val="00664E71"/>
    <w:rsid w:val="006841E0"/>
    <w:rsid w:val="006B171B"/>
    <w:rsid w:val="006C2DCA"/>
    <w:rsid w:val="006C47E4"/>
    <w:rsid w:val="006C65FF"/>
    <w:rsid w:val="006D58EA"/>
    <w:rsid w:val="006E0147"/>
    <w:rsid w:val="006E0804"/>
    <w:rsid w:val="006E1E4F"/>
    <w:rsid w:val="006E53DD"/>
    <w:rsid w:val="006E6C20"/>
    <w:rsid w:val="007347DB"/>
    <w:rsid w:val="00735B68"/>
    <w:rsid w:val="00750F36"/>
    <w:rsid w:val="0076374F"/>
    <w:rsid w:val="00785C6F"/>
    <w:rsid w:val="00785EAF"/>
    <w:rsid w:val="007A2F64"/>
    <w:rsid w:val="007D49AF"/>
    <w:rsid w:val="00811252"/>
    <w:rsid w:val="00813A38"/>
    <w:rsid w:val="00834419"/>
    <w:rsid w:val="00836771"/>
    <w:rsid w:val="00843B58"/>
    <w:rsid w:val="00860B30"/>
    <w:rsid w:val="008618C3"/>
    <w:rsid w:val="008710D2"/>
    <w:rsid w:val="00890B15"/>
    <w:rsid w:val="00894640"/>
    <w:rsid w:val="008C0D4E"/>
    <w:rsid w:val="008E36AA"/>
    <w:rsid w:val="009015E4"/>
    <w:rsid w:val="009030B3"/>
    <w:rsid w:val="009064D3"/>
    <w:rsid w:val="009204B9"/>
    <w:rsid w:val="00925F9E"/>
    <w:rsid w:val="009307B5"/>
    <w:rsid w:val="00963665"/>
    <w:rsid w:val="009A3EEF"/>
    <w:rsid w:val="009A5D24"/>
    <w:rsid w:val="009B4A95"/>
    <w:rsid w:val="009C59F9"/>
    <w:rsid w:val="009C5BAD"/>
    <w:rsid w:val="009D39F2"/>
    <w:rsid w:val="009E3724"/>
    <w:rsid w:val="009E50D0"/>
    <w:rsid w:val="009E5402"/>
    <w:rsid w:val="009E5696"/>
    <w:rsid w:val="009F063F"/>
    <w:rsid w:val="00A03EDC"/>
    <w:rsid w:val="00A06996"/>
    <w:rsid w:val="00A06B9A"/>
    <w:rsid w:val="00A11906"/>
    <w:rsid w:val="00A204AC"/>
    <w:rsid w:val="00A21D71"/>
    <w:rsid w:val="00A2534A"/>
    <w:rsid w:val="00A36386"/>
    <w:rsid w:val="00A43E30"/>
    <w:rsid w:val="00A50D87"/>
    <w:rsid w:val="00A54E3B"/>
    <w:rsid w:val="00A5524E"/>
    <w:rsid w:val="00A6103C"/>
    <w:rsid w:val="00A634E4"/>
    <w:rsid w:val="00A85D41"/>
    <w:rsid w:val="00A85E94"/>
    <w:rsid w:val="00A86434"/>
    <w:rsid w:val="00AB5CA3"/>
    <w:rsid w:val="00AC1041"/>
    <w:rsid w:val="00AC3D32"/>
    <w:rsid w:val="00AF087B"/>
    <w:rsid w:val="00B0104A"/>
    <w:rsid w:val="00B34C8C"/>
    <w:rsid w:val="00B651AD"/>
    <w:rsid w:val="00B85955"/>
    <w:rsid w:val="00BB0480"/>
    <w:rsid w:val="00BB0EF6"/>
    <w:rsid w:val="00BB24CE"/>
    <w:rsid w:val="00BB7A1E"/>
    <w:rsid w:val="00BC05F8"/>
    <w:rsid w:val="00BC3CC0"/>
    <w:rsid w:val="00BD116F"/>
    <w:rsid w:val="00BD7385"/>
    <w:rsid w:val="00BD7CD4"/>
    <w:rsid w:val="00BF2D06"/>
    <w:rsid w:val="00C01392"/>
    <w:rsid w:val="00C15696"/>
    <w:rsid w:val="00C33392"/>
    <w:rsid w:val="00C80E66"/>
    <w:rsid w:val="00C96048"/>
    <w:rsid w:val="00CA2FC8"/>
    <w:rsid w:val="00CA3532"/>
    <w:rsid w:val="00CC21B2"/>
    <w:rsid w:val="00CD654E"/>
    <w:rsid w:val="00D05A4F"/>
    <w:rsid w:val="00D06397"/>
    <w:rsid w:val="00D07FA2"/>
    <w:rsid w:val="00D4130C"/>
    <w:rsid w:val="00D50E5B"/>
    <w:rsid w:val="00D51C38"/>
    <w:rsid w:val="00D56B3A"/>
    <w:rsid w:val="00D74B11"/>
    <w:rsid w:val="00DF062E"/>
    <w:rsid w:val="00E00D82"/>
    <w:rsid w:val="00E373E3"/>
    <w:rsid w:val="00E4598C"/>
    <w:rsid w:val="00E61C48"/>
    <w:rsid w:val="00E62E2D"/>
    <w:rsid w:val="00E75BBC"/>
    <w:rsid w:val="00E95F1A"/>
    <w:rsid w:val="00EA7F6C"/>
    <w:rsid w:val="00EB5034"/>
    <w:rsid w:val="00EC196C"/>
    <w:rsid w:val="00EE106E"/>
    <w:rsid w:val="00EE2C6D"/>
    <w:rsid w:val="00F111F8"/>
    <w:rsid w:val="00F21D52"/>
    <w:rsid w:val="00F353DE"/>
    <w:rsid w:val="00F36992"/>
    <w:rsid w:val="00F85DCE"/>
    <w:rsid w:val="00F952DF"/>
    <w:rsid w:val="00FB2BB8"/>
    <w:rsid w:val="00FC0B76"/>
    <w:rsid w:val="00FC701D"/>
    <w:rsid w:val="00FD0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8D61B-997F-40C7-8A57-DEC8CEF3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paragraph" w:styleId="8">
    <w:name w:val="heading 8"/>
    <w:basedOn w:val="a"/>
    <w:next w:val="a"/>
    <w:link w:val="80"/>
    <w:uiPriority w:val="9"/>
    <w:semiHidden/>
    <w:unhideWhenUsed/>
    <w:qFormat/>
    <w:rsid w:val="0007077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6E6C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6C20"/>
    <w:rPr>
      <w:rFonts w:ascii="Tahoma" w:hAnsi="Tahoma" w:cs="Tahoma"/>
      <w:sz w:val="16"/>
      <w:szCs w:val="16"/>
    </w:rPr>
  </w:style>
  <w:style w:type="paragraph" w:customStyle="1" w:styleId="Default">
    <w:name w:val="Default"/>
    <w:rsid w:val="00785EAF"/>
    <w:pPr>
      <w:autoSpaceDE w:val="0"/>
      <w:autoSpaceDN w:val="0"/>
      <w:adjustRightInd w:val="0"/>
      <w:spacing w:after="0" w:line="240" w:lineRule="auto"/>
    </w:pPr>
    <w:rPr>
      <w:rFonts w:ascii="Times New Roman" w:hAnsi="Times New Roman" w:cs="Times New Roman"/>
      <w:sz w:val="24"/>
      <w:szCs w:val="24"/>
      <w:lang w:eastAsia="en-US"/>
    </w:rPr>
  </w:style>
  <w:style w:type="character" w:customStyle="1" w:styleId="rvts48223">
    <w:name w:val="rvts48223"/>
    <w:rsid w:val="00785EAF"/>
    <w:rPr>
      <w:rFonts w:ascii="Arial" w:hAnsi="Arial" w:cs="Arial" w:hint="default"/>
      <w:b/>
      <w:bCs/>
      <w:i w:val="0"/>
      <w:iCs w:val="0"/>
      <w:strike w:val="0"/>
      <w:dstrike w:val="0"/>
      <w:color w:val="1D5DA2"/>
      <w:sz w:val="20"/>
      <w:szCs w:val="20"/>
      <w:u w:val="none"/>
      <w:effect w:val="none"/>
      <w:shd w:val="clear" w:color="auto" w:fill="auto"/>
    </w:rPr>
  </w:style>
  <w:style w:type="paragraph" w:styleId="a8">
    <w:name w:val="Normal (Web)"/>
    <w:basedOn w:val="a"/>
    <w:rsid w:val="00785EAF"/>
    <w:pPr>
      <w:spacing w:after="150" w:line="240" w:lineRule="auto"/>
      <w:jc w:val="both"/>
    </w:pPr>
    <w:rPr>
      <w:rFonts w:ascii="Times New Roman" w:eastAsia="Times New Roman" w:hAnsi="Times New Roman" w:cs="Times New Roman"/>
      <w:color w:val="auto"/>
      <w:sz w:val="24"/>
      <w:szCs w:val="24"/>
    </w:rPr>
  </w:style>
  <w:style w:type="character" w:styleId="a9">
    <w:name w:val="Hyperlink"/>
    <w:uiPriority w:val="99"/>
    <w:unhideWhenUsed/>
    <w:rsid w:val="00785EAF"/>
    <w:rPr>
      <w:color w:val="0000FF"/>
      <w:u w:val="single"/>
    </w:rPr>
  </w:style>
  <w:style w:type="paragraph" w:styleId="aa">
    <w:name w:val="List Paragraph"/>
    <w:basedOn w:val="a"/>
    <w:uiPriority w:val="34"/>
    <w:qFormat/>
    <w:rsid w:val="00A06996"/>
    <w:pPr>
      <w:ind w:left="720"/>
      <w:contextualSpacing/>
    </w:pPr>
    <w:rPr>
      <w:rFonts w:cs="Times New Roman"/>
      <w:color w:val="auto"/>
      <w:lang w:eastAsia="en-US"/>
    </w:rPr>
  </w:style>
  <w:style w:type="paragraph" w:customStyle="1" w:styleId="rvps48222">
    <w:name w:val="rvps48222"/>
    <w:basedOn w:val="a"/>
    <w:uiPriority w:val="99"/>
    <w:rsid w:val="00A06996"/>
    <w:pPr>
      <w:spacing w:after="150" w:line="240" w:lineRule="auto"/>
      <w:jc w:val="right"/>
    </w:pPr>
    <w:rPr>
      <w:rFonts w:ascii="Times New Roman" w:eastAsia="Times New Roman" w:hAnsi="Times New Roman" w:cs="Times New Roman"/>
      <w:color w:val="auto"/>
      <w:sz w:val="24"/>
      <w:szCs w:val="24"/>
    </w:rPr>
  </w:style>
  <w:style w:type="character" w:customStyle="1" w:styleId="rvts48221">
    <w:name w:val="rvts48221"/>
    <w:rsid w:val="00A06996"/>
    <w:rPr>
      <w:rFonts w:ascii="Arial" w:hAnsi="Arial" w:cs="Arial" w:hint="default"/>
      <w:b/>
      <w:bCs/>
      <w:i w:val="0"/>
      <w:iCs w:val="0"/>
      <w:strike w:val="0"/>
      <w:dstrike w:val="0"/>
      <w:color w:val="000000"/>
      <w:sz w:val="20"/>
      <w:szCs w:val="20"/>
      <w:u w:val="none"/>
      <w:effect w:val="none"/>
      <w:shd w:val="clear" w:color="auto" w:fill="auto"/>
    </w:rPr>
  </w:style>
  <w:style w:type="paragraph" w:styleId="ab">
    <w:name w:val="No Spacing"/>
    <w:qFormat/>
    <w:rsid w:val="00A06996"/>
    <w:pPr>
      <w:spacing w:after="0" w:line="240" w:lineRule="auto"/>
    </w:pPr>
    <w:rPr>
      <w:rFonts w:cs="Times New Roman"/>
      <w:color w:val="auto"/>
      <w:lang w:eastAsia="en-US"/>
    </w:rPr>
  </w:style>
  <w:style w:type="character" w:customStyle="1" w:styleId="80">
    <w:name w:val="Заголовок 8 Знак"/>
    <w:basedOn w:val="a0"/>
    <w:link w:val="8"/>
    <w:uiPriority w:val="99"/>
    <w:rsid w:val="0007077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8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ysenin@etpgpb.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kuznecova@etpgpb.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adm.gazprom.ru" TargetMode="External"/><Relationship Id="rId11" Type="http://schemas.openxmlformats.org/officeDocument/2006/relationships/hyperlink" Target="https://etp.gpb.ru/" TargetMode="External"/><Relationship Id="rId5" Type="http://schemas.openxmlformats.org/officeDocument/2006/relationships/hyperlink" Target="mailto:ceo@vtg.gazprom.ru" TargetMode="External"/><Relationship Id="rId10" Type="http://schemas.openxmlformats.org/officeDocument/2006/relationships/hyperlink" Target="https://etp.gpb.ru/" TargetMode="External"/><Relationship Id="rId4" Type="http://schemas.openxmlformats.org/officeDocument/2006/relationships/webSettings" Target="webSettings.xml"/><Relationship Id="rId9"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1900</Words>
  <Characters>10834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Нижний Новгород"</Company>
  <LinksUpToDate>false</LinksUpToDate>
  <CharactersWithSpaces>12709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Сурякова Мария Владимировна</cp:lastModifiedBy>
  <cp:revision>6</cp:revision>
  <cp:lastPrinted>2020-09-17T10:39:00Z</cp:lastPrinted>
  <dcterms:created xsi:type="dcterms:W3CDTF">2020-06-25T11:55:00Z</dcterms:created>
  <dcterms:modified xsi:type="dcterms:W3CDTF">2020-10-01T07:13:00Z</dcterms:modified>
</cp:coreProperties>
</file>